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27EA" w14:textId="77777777" w:rsidR="00AD59D2" w:rsidRDefault="00AD59D2"/>
    <w:p w14:paraId="60261ED6" w14:textId="77777777" w:rsidR="00AD59D2" w:rsidRDefault="00AD59D2"/>
    <w:p w14:paraId="3179E7FC" w14:textId="77777777" w:rsidR="00AD59D2" w:rsidRDefault="00AD59D2"/>
    <w:tbl>
      <w:tblPr>
        <w:tblStyle w:val="a"/>
        <w:tblW w:w="13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12625"/>
      </w:tblGrid>
      <w:tr w:rsidR="00AD59D2" w14:paraId="0D3B6824" w14:textId="77777777">
        <w:tc>
          <w:tcPr>
            <w:tcW w:w="1341" w:type="dxa"/>
            <w:shd w:val="clear" w:color="auto" w:fill="BDD7EE"/>
          </w:tcPr>
          <w:p w14:paraId="2CC58C22" w14:textId="77777777" w:rsidR="00AD59D2" w:rsidRDefault="0024383B">
            <w:pPr>
              <w:rPr>
                <w:b/>
              </w:rPr>
            </w:pPr>
            <w:r>
              <w:rPr>
                <w:b/>
              </w:rPr>
              <w:t xml:space="preserve">Dato/tid: </w:t>
            </w:r>
          </w:p>
        </w:tc>
        <w:tc>
          <w:tcPr>
            <w:tcW w:w="12626" w:type="dxa"/>
          </w:tcPr>
          <w:p w14:paraId="319DC92C" w14:textId="0E5AA0F3" w:rsidR="00AD59D2" w:rsidRDefault="0024383B">
            <w:r>
              <w:t>14.02.2022  / 17:30-19:</w:t>
            </w:r>
            <w:r w:rsidR="00A143D1">
              <w:t>45</w:t>
            </w:r>
          </w:p>
        </w:tc>
      </w:tr>
      <w:tr w:rsidR="00AD59D2" w14:paraId="30CAB0AF" w14:textId="77777777">
        <w:tc>
          <w:tcPr>
            <w:tcW w:w="1341" w:type="dxa"/>
            <w:shd w:val="clear" w:color="auto" w:fill="BDD7EE"/>
          </w:tcPr>
          <w:p w14:paraId="3B16E7AC" w14:textId="77777777" w:rsidR="00AD59D2" w:rsidRDefault="0024383B">
            <w:pPr>
              <w:rPr>
                <w:b/>
              </w:rPr>
            </w:pPr>
            <w:r>
              <w:rPr>
                <w:b/>
              </w:rPr>
              <w:t>Deltakerar:</w:t>
            </w:r>
          </w:p>
        </w:tc>
        <w:tc>
          <w:tcPr>
            <w:tcW w:w="12626" w:type="dxa"/>
          </w:tcPr>
          <w:p w14:paraId="78C28CF8" w14:textId="2768B10D" w:rsidR="00AD59D2" w:rsidRDefault="0024383B">
            <w:pPr>
              <w:rPr>
                <w:color w:val="323130"/>
              </w:rPr>
            </w:pPr>
            <w:r>
              <w:rPr>
                <w:b/>
                <w:color w:val="323130"/>
              </w:rPr>
              <w:t>FAU:</w:t>
            </w:r>
            <w:r>
              <w:rPr>
                <w:color w:val="323130"/>
              </w:rPr>
              <w:t xml:space="preserve"> Gunvor Solvik</w:t>
            </w:r>
            <w:r w:rsidR="0062003A">
              <w:rPr>
                <w:color w:val="323130"/>
              </w:rPr>
              <w:t>,</w:t>
            </w:r>
            <w:r>
              <w:rPr>
                <w:color w:val="323130"/>
              </w:rPr>
              <w:t xml:space="preserve"> </w:t>
            </w:r>
            <w:r w:rsidR="0062003A">
              <w:rPr>
                <w:color w:val="323130"/>
              </w:rPr>
              <w:t xml:space="preserve">Megan Butcher, Therese Kleiven </w:t>
            </w:r>
            <w:r>
              <w:rPr>
                <w:color w:val="323130"/>
              </w:rPr>
              <w:t>og Øyvind Korsøen (leiar)</w:t>
            </w:r>
          </w:p>
          <w:p w14:paraId="5AA6FDFA" w14:textId="45C3F7C2" w:rsidR="00AD59D2" w:rsidRDefault="0024383B">
            <w:pPr>
              <w:rPr>
                <w:color w:val="323130"/>
              </w:rPr>
            </w:pPr>
            <w:r>
              <w:rPr>
                <w:b/>
                <w:color w:val="323130"/>
              </w:rPr>
              <w:t>Skulen:</w:t>
            </w:r>
            <w:r>
              <w:rPr>
                <w:color w:val="323130"/>
              </w:rPr>
              <w:t xml:space="preserve"> Siv </w:t>
            </w:r>
            <w:r w:rsidR="00942BE9">
              <w:rPr>
                <w:color w:val="323130"/>
              </w:rPr>
              <w:t xml:space="preserve">Helen </w:t>
            </w:r>
            <w:r>
              <w:rPr>
                <w:color w:val="323130"/>
              </w:rPr>
              <w:t xml:space="preserve">Østerbø, </w:t>
            </w:r>
            <w:r w:rsidR="00942BE9">
              <w:rPr>
                <w:color w:val="323130"/>
              </w:rPr>
              <w:t>May Helen</w:t>
            </w:r>
            <w:r w:rsidR="009F5879">
              <w:t xml:space="preserve"> Midtbø-Norbom</w:t>
            </w:r>
            <w:r w:rsidR="00942BE9">
              <w:rPr>
                <w:color w:val="323130"/>
              </w:rPr>
              <w:t xml:space="preserve">,  </w:t>
            </w:r>
            <w:r>
              <w:rPr>
                <w:color w:val="323130"/>
              </w:rPr>
              <w:t>Therese Helland</w:t>
            </w:r>
            <w:r w:rsidR="0062003A">
              <w:rPr>
                <w:color w:val="323130"/>
              </w:rPr>
              <w:t xml:space="preserve">, Rasmus Faleide </w:t>
            </w:r>
            <w:r w:rsidR="0062003A">
              <w:rPr>
                <w:color w:val="323130"/>
              </w:rPr>
              <w:br/>
              <w:t>Elev</w:t>
            </w:r>
            <w:r w:rsidR="00BD2C28">
              <w:rPr>
                <w:color w:val="323130"/>
              </w:rPr>
              <w:t>rådet</w:t>
            </w:r>
            <w:r w:rsidR="0062003A">
              <w:rPr>
                <w:color w:val="323130"/>
              </w:rPr>
              <w:t xml:space="preserve">: Selma og Anna  </w:t>
            </w:r>
          </w:p>
          <w:p w14:paraId="536A51A3" w14:textId="77777777" w:rsidR="00AD59D2" w:rsidRDefault="0024383B">
            <w:pPr>
              <w:rPr>
                <w:color w:val="323130"/>
              </w:rPr>
            </w:pPr>
            <w:r>
              <w:rPr>
                <w:color w:val="323130"/>
              </w:rPr>
              <w:t>Politisk vald: Martin Savland (</w:t>
            </w:r>
            <w:r>
              <w:rPr>
                <w:b/>
                <w:color w:val="323130"/>
              </w:rPr>
              <w:t>referent</w:t>
            </w:r>
            <w:r>
              <w:rPr>
                <w:color w:val="323130"/>
              </w:rPr>
              <w:t xml:space="preserve">) </w:t>
            </w:r>
          </w:p>
        </w:tc>
      </w:tr>
    </w:tbl>
    <w:p w14:paraId="6AE8F493" w14:textId="77777777" w:rsidR="00AD59D2" w:rsidRDefault="00AD59D2"/>
    <w:p w14:paraId="05FBA4CA" w14:textId="77777777" w:rsidR="00AD59D2" w:rsidRDefault="00AD59D2"/>
    <w:tbl>
      <w:tblPr>
        <w:tblStyle w:val="a0"/>
        <w:tblW w:w="13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7559"/>
        <w:gridCol w:w="3527"/>
        <w:gridCol w:w="2428"/>
      </w:tblGrid>
      <w:tr w:rsidR="00AD59D2" w14:paraId="7B5FDF03" w14:textId="77777777">
        <w:trPr>
          <w:trHeight w:val="287"/>
        </w:trPr>
        <w:tc>
          <w:tcPr>
            <w:tcW w:w="482" w:type="dxa"/>
            <w:shd w:val="clear" w:color="auto" w:fill="BDD7EE"/>
          </w:tcPr>
          <w:p w14:paraId="21ED96C0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</w:t>
            </w:r>
          </w:p>
        </w:tc>
        <w:tc>
          <w:tcPr>
            <w:tcW w:w="7559" w:type="dxa"/>
            <w:shd w:val="clear" w:color="auto" w:fill="BDD7EE"/>
          </w:tcPr>
          <w:p w14:paraId="32BD1486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Sak</w:t>
            </w:r>
          </w:p>
        </w:tc>
        <w:tc>
          <w:tcPr>
            <w:tcW w:w="3527" w:type="dxa"/>
            <w:shd w:val="clear" w:color="auto" w:fill="BDD7EE"/>
          </w:tcPr>
          <w:p w14:paraId="1AC92B2E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Oppfølging</w:t>
            </w:r>
          </w:p>
        </w:tc>
        <w:tc>
          <w:tcPr>
            <w:tcW w:w="2428" w:type="dxa"/>
            <w:shd w:val="clear" w:color="auto" w:fill="BDD7EE"/>
          </w:tcPr>
          <w:p w14:paraId="328A36AA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Ansvar</w:t>
            </w:r>
          </w:p>
        </w:tc>
      </w:tr>
      <w:tr w:rsidR="00AD59D2" w14:paraId="43D8B61F" w14:textId="77777777">
        <w:trPr>
          <w:trHeight w:val="2011"/>
        </w:trPr>
        <w:tc>
          <w:tcPr>
            <w:tcW w:w="482" w:type="dxa"/>
          </w:tcPr>
          <w:p w14:paraId="27FB6C54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59" w:type="dxa"/>
          </w:tcPr>
          <w:p w14:paraId="73779E44" w14:textId="77777777" w:rsidR="00AD59D2" w:rsidRDefault="0024383B">
            <w:pPr>
              <w:numPr>
                <w:ilvl w:val="0"/>
                <w:numId w:val="1"/>
              </w:numPr>
              <w:shd w:val="clear" w:color="auto" w:fill="FFFFFF"/>
              <w:spacing w:after="280"/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</w:pPr>
            <w:r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Gjennomgang av forrige møtes referat og oppfølgingspunkt:</w:t>
            </w:r>
          </w:p>
          <w:p w14:paraId="4EFF890B" w14:textId="09C51995" w:rsidR="00AD59D2" w:rsidRDefault="0024383B">
            <w:pPr>
              <w:numPr>
                <w:ilvl w:val="1"/>
                <w:numId w:val="1"/>
              </w:numPr>
              <w:shd w:val="clear" w:color="auto" w:fill="FFFFFF"/>
              <w:spacing w:before="280"/>
            </w:pPr>
            <w:r>
              <w:t>Uteområde utanfor hindreløypen: Plan om å få opp ein klatrevegg</w:t>
            </w:r>
            <w:r w:rsidR="00942BE9">
              <w:t xml:space="preserve">: </w:t>
            </w:r>
            <w:r w:rsidR="00942BE9">
              <w:br/>
              <w:t>Therese har tatt saken vidare, men har ikkje fått svar. Det har vært ein synfaring på klarteveg</w:t>
            </w:r>
            <w:r w:rsidR="00734ACE">
              <w:t>g</w:t>
            </w:r>
            <w:r w:rsidR="00942BE9">
              <w:t xml:space="preserve">en. </w:t>
            </w:r>
            <w:r w:rsidR="00942BE9">
              <w:br/>
            </w:r>
            <w:r w:rsidR="00942BE9">
              <w:br/>
              <w:t xml:space="preserve">Inntil vidare har man eit alternativ pga at man har eit soverom for elever med epilepsi ved siden av klartevegen. </w:t>
            </w:r>
            <w:r>
              <w:br/>
            </w:r>
            <w:r>
              <w:br/>
            </w:r>
            <w:r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Skulen ynskjer at 7. klasse skal få </w:t>
            </w:r>
            <w:r w:rsidR="00734ACE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leksehjelp</w:t>
            </w:r>
            <w:r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tilbod frå neste haust. Dei har eit større behov for leksehjelp enn t.d. 3. klasse. Tilbodet til 3 klasse blir då tatt vekk. Oppstart etter at skulen er starta, om lag veka før haustferien, slik at elevane kjem inn i gode lekserutinar før oppstart. Det er eit stort ynskje om å endre dette. </w:t>
            </w:r>
            <w:r w:rsidR="00942BE9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</w:p>
          <w:p w14:paraId="3C394C07" w14:textId="46A479DF" w:rsidR="00AD59D2" w:rsidRDefault="0024383B" w:rsidP="00734ACE">
            <w:pPr>
              <w:numPr>
                <w:ilvl w:val="1"/>
                <w:numId w:val="1"/>
              </w:numPr>
              <w:shd w:val="clear" w:color="auto" w:fill="FFFFFF"/>
            </w:pPr>
            <w:r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Vekeplaner: Utfordring for nokre elevar å få så mange sider</w:t>
            </w:r>
            <w:r w:rsidR="00734ACE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.</w:t>
            </w:r>
          </w:p>
        </w:tc>
        <w:tc>
          <w:tcPr>
            <w:tcW w:w="3527" w:type="dxa"/>
          </w:tcPr>
          <w:p w14:paraId="7D268AFF" w14:textId="452267B0" w:rsidR="00AD59D2" w:rsidRPr="00734ACE" w:rsidRDefault="0024383B">
            <w:pPr>
              <w:rPr>
                <w:lang w:val="nb-NO"/>
              </w:rPr>
            </w:pP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  <w:t xml:space="preserve">Therese </w:t>
            </w:r>
            <w:r w:rsidR="00942BE9" w:rsidRPr="00734ACE">
              <w:rPr>
                <w:lang w:val="nb-NO"/>
              </w:rPr>
              <w:t xml:space="preserve">og May Helen følgjer opp saken </w:t>
            </w:r>
            <w:r w:rsidRPr="00734ACE">
              <w:rPr>
                <w:lang w:val="nb-NO"/>
              </w:rPr>
              <w:t xml:space="preserve"> </w:t>
            </w:r>
          </w:p>
          <w:p w14:paraId="4AAF4C67" w14:textId="77777777" w:rsidR="00AD59D2" w:rsidRPr="00734ACE" w:rsidRDefault="00AD59D2">
            <w:pPr>
              <w:rPr>
                <w:lang w:val="nb-NO"/>
              </w:rPr>
            </w:pPr>
          </w:p>
          <w:p w14:paraId="4212D752" w14:textId="4EFC2E82" w:rsidR="00AD59D2" w:rsidRPr="00734ACE" w:rsidRDefault="00942BE9" w:rsidP="00734ACE">
            <w:pPr>
              <w:rPr>
                <w:lang w:val="nb-NO"/>
              </w:rPr>
            </w:pP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  <w:t xml:space="preserve">Saken er løyst og leksehjelp blir for 7 klasse </w:t>
            </w: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</w:r>
            <w:r w:rsidRPr="00734ACE">
              <w:rPr>
                <w:lang w:val="nb-NO"/>
              </w:rPr>
              <w:br/>
              <w:t xml:space="preserve">Vekeplanen blir tatt </w:t>
            </w:r>
            <w:r w:rsidR="00744C54" w:rsidRPr="00734ACE">
              <w:rPr>
                <w:lang w:val="nb-NO"/>
              </w:rPr>
              <w:t xml:space="preserve">opp og følgt opp av administrasjonen. FAU vil </w:t>
            </w:r>
            <w:r w:rsidR="00744C54" w:rsidRPr="00734ACE">
              <w:rPr>
                <w:lang w:val="nb-NO"/>
              </w:rPr>
              <w:lastRenderedPageBreak/>
              <w:t>ta opp og be om få det meir spesifisert</w:t>
            </w:r>
            <w:r w:rsidR="00734ACE">
              <w:rPr>
                <w:lang w:val="nb-NO"/>
              </w:rPr>
              <w:t>.</w:t>
            </w:r>
          </w:p>
        </w:tc>
        <w:tc>
          <w:tcPr>
            <w:tcW w:w="2428" w:type="dxa"/>
          </w:tcPr>
          <w:p w14:paraId="67DB3EB3" w14:textId="77777777" w:rsidR="00AD59D2" w:rsidRPr="00734ACE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b-NO"/>
              </w:rPr>
            </w:pPr>
          </w:p>
          <w:p w14:paraId="61015807" w14:textId="77777777" w:rsidR="00AD59D2" w:rsidRPr="00734ACE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b-NO"/>
              </w:rPr>
            </w:pPr>
          </w:p>
          <w:p w14:paraId="0B9B002E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Therese </w:t>
            </w:r>
          </w:p>
          <w:p w14:paraId="54628CF2" w14:textId="77777777" w:rsidR="00AD59D2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C60E82" w14:textId="77777777" w:rsidR="00AD59D2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276EF6" w14:textId="03A3270F" w:rsidR="00AD59D2" w:rsidRDefault="0074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Administrasjonen og FAU</w:t>
            </w:r>
          </w:p>
        </w:tc>
      </w:tr>
      <w:tr w:rsidR="00AD59D2" w14:paraId="22B654F1" w14:textId="77777777">
        <w:trPr>
          <w:trHeight w:val="287"/>
        </w:trPr>
        <w:tc>
          <w:tcPr>
            <w:tcW w:w="482" w:type="dxa"/>
          </w:tcPr>
          <w:p w14:paraId="6BCFAC89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559" w:type="dxa"/>
          </w:tcPr>
          <w:p w14:paraId="191AE57B" w14:textId="2EE44DB5" w:rsidR="00AD59D2" w:rsidRDefault="0024383B">
            <w:pPr>
              <w:shd w:val="clear" w:color="auto" w:fill="FFFFFF"/>
            </w:pPr>
            <w:r>
              <w:t>Snapchat-informasjon</w:t>
            </w:r>
            <w:r w:rsidR="00744C54">
              <w:t xml:space="preserve"> Obs på å følgje opp at elever ikkje blir mobbet på snapchat. Har vært oppretta grupper som krenker elever. Viktig at foreldra følgjer opp med sine barn</w:t>
            </w:r>
            <w:r w:rsidR="00734ACE">
              <w:t>.</w:t>
            </w:r>
            <w:r w:rsidR="00744C54">
              <w:t xml:space="preserve"> </w:t>
            </w:r>
          </w:p>
        </w:tc>
        <w:tc>
          <w:tcPr>
            <w:tcW w:w="3527" w:type="dxa"/>
          </w:tcPr>
          <w:p w14:paraId="37E24DC4" w14:textId="0785EF99" w:rsidR="00AD59D2" w:rsidRDefault="0074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Therese og Administrasjonen følgjer opp med foreldra og barna</w:t>
            </w:r>
            <w:r w:rsidR="00734AC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28" w:type="dxa"/>
          </w:tcPr>
          <w:p w14:paraId="7FCE26E0" w14:textId="1B7E16E8" w:rsidR="00AD59D2" w:rsidRDefault="0074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Therese</w:t>
            </w:r>
          </w:p>
        </w:tc>
      </w:tr>
    </w:tbl>
    <w:p w14:paraId="47E554E0" w14:textId="77777777" w:rsidR="00AD59D2" w:rsidRDefault="00AD59D2"/>
    <w:tbl>
      <w:tblPr>
        <w:tblStyle w:val="a1"/>
        <w:tblW w:w="13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7559"/>
        <w:gridCol w:w="3527"/>
        <w:gridCol w:w="2428"/>
      </w:tblGrid>
      <w:tr w:rsidR="00AD59D2" w14:paraId="58124AAC" w14:textId="77777777">
        <w:trPr>
          <w:trHeight w:val="287"/>
        </w:trPr>
        <w:tc>
          <w:tcPr>
            <w:tcW w:w="482" w:type="dxa"/>
          </w:tcPr>
          <w:p w14:paraId="43F5FF79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3</w:t>
            </w:r>
          </w:p>
        </w:tc>
        <w:tc>
          <w:tcPr>
            <w:tcW w:w="7559" w:type="dxa"/>
          </w:tcPr>
          <w:p w14:paraId="4F56A697" w14:textId="5DDAB777" w:rsidR="00AD59D2" w:rsidRDefault="0024383B">
            <w:pPr>
              <w:shd w:val="clear" w:color="auto" w:fill="FFFFFF"/>
              <w:spacing w:after="280"/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</w:pPr>
            <w:r>
              <w:t>Barnevakten- våren 2022</w:t>
            </w:r>
            <w:r w:rsidR="00744C54">
              <w:t>: Barnevakten kjem 28</w:t>
            </w:r>
            <w:r w:rsidR="00C9492A">
              <w:t>-29</w:t>
            </w:r>
            <w:r w:rsidR="00744C54">
              <w:t xml:space="preserve"> april med eit foredrag for 3</w:t>
            </w:r>
            <w:r w:rsidR="00734ACE">
              <w:t>.</w:t>
            </w:r>
            <w:r w:rsidR="00744C54">
              <w:t xml:space="preserve"> klasse om nettbruk, Spel, Ensomhet</w:t>
            </w:r>
            <w:r w:rsidR="00C9492A">
              <w:t>, Sosiale plattformer</w:t>
            </w:r>
            <w:r w:rsidR="00744C54">
              <w:t xml:space="preserve"> og digitale verktøy</w:t>
            </w:r>
            <w:r w:rsidR="00734ACE">
              <w:t>.</w:t>
            </w:r>
            <w:r w:rsidR="00744C54">
              <w:t xml:space="preserve"> </w:t>
            </w:r>
            <w:r w:rsidR="00744C54">
              <w:br/>
              <w:t>2</w:t>
            </w:r>
            <w:r w:rsidR="00734ACE">
              <w:t>.</w:t>
            </w:r>
            <w:r w:rsidR="00C9492A">
              <w:t xml:space="preserve"> mai</w:t>
            </w:r>
            <w:r w:rsidR="00744C54">
              <w:t xml:space="preserve"> blir det digitalt foreldrekveld. Same tema</w:t>
            </w:r>
            <w:r w:rsidR="00734ACE">
              <w:t>.</w:t>
            </w:r>
            <w:r w:rsidR="00744C54">
              <w:t xml:space="preserve"> </w:t>
            </w:r>
            <w:r w:rsidR="00744C54">
              <w:br/>
              <w:t>Blir meir info om dette etter kvart</w:t>
            </w:r>
            <w:r w:rsidR="00734ACE">
              <w:t>.</w:t>
            </w:r>
            <w:r w:rsidR="00744C54">
              <w:t xml:space="preserve"> </w:t>
            </w:r>
          </w:p>
        </w:tc>
        <w:tc>
          <w:tcPr>
            <w:tcW w:w="3527" w:type="dxa"/>
          </w:tcPr>
          <w:p w14:paraId="4A41BC55" w14:textId="2ABD3310" w:rsidR="00AD59D2" w:rsidRDefault="0074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Administrasjon </w:t>
            </w:r>
            <w:r w:rsidR="00C9492A">
              <w:rPr>
                <w:color w:val="000000"/>
              </w:rPr>
              <w:t>sjekker ut om det kan være fysisk for foreldra også</w:t>
            </w:r>
            <w:r w:rsidR="00734ACE">
              <w:rPr>
                <w:color w:val="000000"/>
              </w:rPr>
              <w:t>.</w:t>
            </w:r>
            <w:r w:rsidR="00C9492A">
              <w:rPr>
                <w:color w:val="000000"/>
              </w:rPr>
              <w:t xml:space="preserve"> </w:t>
            </w:r>
          </w:p>
        </w:tc>
        <w:tc>
          <w:tcPr>
            <w:tcW w:w="2428" w:type="dxa"/>
          </w:tcPr>
          <w:p w14:paraId="56E2DBAC" w14:textId="7A2BDCE7" w:rsidR="00AD59D2" w:rsidRDefault="0074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Administrasjonen </w:t>
            </w:r>
          </w:p>
        </w:tc>
      </w:tr>
      <w:tr w:rsidR="00AD59D2" w14:paraId="382A1DB2" w14:textId="77777777">
        <w:trPr>
          <w:trHeight w:val="287"/>
        </w:trPr>
        <w:tc>
          <w:tcPr>
            <w:tcW w:w="482" w:type="dxa"/>
          </w:tcPr>
          <w:p w14:paraId="50C7859F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7559" w:type="dxa"/>
          </w:tcPr>
          <w:p w14:paraId="115DF623" w14:textId="58746ED9" w:rsidR="00AD59D2" w:rsidRDefault="0024383B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</w:pPr>
            <w:r>
              <w:t>Skulebussen- informasjon</w:t>
            </w:r>
            <w:r w:rsidR="00C9492A">
              <w:t xml:space="preserve"> – Mykje uro på skulebussen. Kalling, kasting av ting, lite respekt for kvarandre. Fleire usikre barn. </w:t>
            </w:r>
          </w:p>
        </w:tc>
        <w:tc>
          <w:tcPr>
            <w:tcW w:w="3527" w:type="dxa"/>
          </w:tcPr>
          <w:p w14:paraId="5CB85A3B" w14:textId="4B05900E" w:rsidR="00AD59D2" w:rsidRDefault="00C9492A" w:rsidP="00734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Oppfølging</w:t>
            </w:r>
            <w:r>
              <w:rPr>
                <w:color w:val="000000"/>
              </w:rPr>
              <w:br/>
              <w:t xml:space="preserve">Samtaler med elever dette gjeld, informasjon til foreldra og ungdomsskulen, Elevar som ikkje tar omsyn til kvarandre må gå 14 dager utan buss. </w:t>
            </w:r>
            <w:r w:rsidRPr="00734ACE">
              <w:rPr>
                <w:color w:val="000000"/>
                <w:lang w:val="nb-NO"/>
              </w:rPr>
              <w:t xml:space="preserve">Avtale med buss-selskapet, at sjåfør tar kontakt med skulen om det oppstår uro. </w:t>
            </w:r>
            <w:r>
              <w:rPr>
                <w:color w:val="000000"/>
              </w:rPr>
              <w:t xml:space="preserve">Skulen </w:t>
            </w:r>
            <w:r w:rsidR="00734ACE">
              <w:rPr>
                <w:color w:val="000000"/>
              </w:rPr>
              <w:t>minner om</w:t>
            </w:r>
            <w:r>
              <w:rPr>
                <w:color w:val="000000"/>
              </w:rPr>
              <w:t xml:space="preserve"> at elevar tar på beltet når dei er på bussen.  </w:t>
            </w:r>
          </w:p>
        </w:tc>
        <w:tc>
          <w:tcPr>
            <w:tcW w:w="2428" w:type="dxa"/>
          </w:tcPr>
          <w:p w14:paraId="276A6825" w14:textId="65D1D5BB" w:rsidR="00AD59D2" w:rsidRDefault="00C9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Administrasjonen</w:t>
            </w:r>
          </w:p>
        </w:tc>
      </w:tr>
      <w:tr w:rsidR="00AD59D2" w14:paraId="11826420" w14:textId="77777777">
        <w:trPr>
          <w:trHeight w:val="287"/>
        </w:trPr>
        <w:tc>
          <w:tcPr>
            <w:tcW w:w="482" w:type="dxa"/>
          </w:tcPr>
          <w:p w14:paraId="42C20FBA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559" w:type="dxa"/>
          </w:tcPr>
          <w:p w14:paraId="29E23926" w14:textId="78B5A3AA" w:rsidR="00AD59D2" w:rsidRDefault="0024383B" w:rsidP="00734ACE">
            <w:pPr>
              <w:shd w:val="clear" w:color="auto" w:fill="FFFFFF"/>
              <w:spacing w:before="280"/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</w:pPr>
            <w:r>
              <w:t>Inkluderande fellesskap</w:t>
            </w:r>
            <w:r w:rsidR="00F16666">
              <w:t xml:space="preserve">: Skulen er godt i gang med inkluderande fellesskap. Litt arbeid med å reflektere korleis man arbeidet med inkluderande fellesskap. </w:t>
            </w:r>
            <w:r w:rsidR="00AE0349">
              <w:br/>
            </w:r>
            <w:r w:rsidR="00AE0349">
              <w:br/>
              <w:t xml:space="preserve">Elevane har i klassene snakket om tema og gjennomført ein teiknekonkurranse. </w:t>
            </w:r>
            <w:r w:rsidR="00734ACE">
              <w:t>H</w:t>
            </w:r>
            <w:r w:rsidR="00AE0349">
              <w:t xml:space="preserve">eile skulen skal stemme fram den beste teikninga i 1-4 og 5-7 klasse. </w:t>
            </w:r>
            <w:r w:rsidR="00AE0349">
              <w:br/>
              <w:t>Premie: Er ei</w:t>
            </w:r>
            <w:r w:rsidR="00D4207D">
              <w:t>t</w:t>
            </w:r>
            <w:r w:rsidR="00AE0349">
              <w:t xml:space="preserve"> sosial </w:t>
            </w:r>
            <w:r w:rsidR="00D4207D">
              <w:t>arrangement som klassen kan bestemmer sjølv</w:t>
            </w:r>
          </w:p>
        </w:tc>
        <w:tc>
          <w:tcPr>
            <w:tcW w:w="3527" w:type="dxa"/>
          </w:tcPr>
          <w:p w14:paraId="66B733D4" w14:textId="307F9B62" w:rsidR="00AD59D2" w:rsidRDefault="00F16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Administrasjonen følgjer opp inkluderande fellesskap </w:t>
            </w:r>
          </w:p>
        </w:tc>
        <w:tc>
          <w:tcPr>
            <w:tcW w:w="2428" w:type="dxa"/>
          </w:tcPr>
          <w:p w14:paraId="1D4C41BB" w14:textId="7A3B30F8" w:rsidR="00AD59D2" w:rsidRDefault="00E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Administrasjonen </w:t>
            </w:r>
          </w:p>
        </w:tc>
      </w:tr>
      <w:tr w:rsidR="00AD59D2" w14:paraId="54253061" w14:textId="77777777">
        <w:trPr>
          <w:trHeight w:val="287"/>
        </w:trPr>
        <w:tc>
          <w:tcPr>
            <w:tcW w:w="482" w:type="dxa"/>
          </w:tcPr>
          <w:p w14:paraId="5247D426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7559" w:type="dxa"/>
          </w:tcPr>
          <w:p w14:paraId="28A29C4F" w14:textId="75107E07" w:rsidR="00AD59D2" w:rsidRDefault="0024383B">
            <w:pPr>
              <w:shd w:val="clear" w:color="auto" w:fill="FFFFFF"/>
            </w:pPr>
            <w:r>
              <w:t>Utdrag frå elevundersøkinga</w:t>
            </w:r>
            <w:r w:rsidR="00F16666">
              <w:br/>
              <w:t>Elevane på Førde Barneskule er litt over Sunnfjord kommune sitt snitt på elevdemokrati. Litt fallande kurve</w:t>
            </w:r>
            <w:r w:rsidR="00F16666">
              <w:br/>
            </w:r>
            <w:r w:rsidR="00F16666">
              <w:br/>
              <w:t>Vurdering for læring: Nedgang både for Sunnfjord og Førde Barneskule. Fortsatt ganske bra tall for Førde Barneskule som er litt over snittet</w:t>
            </w:r>
            <w:r w:rsidR="00F16666">
              <w:br/>
            </w:r>
            <w:r w:rsidR="00F16666">
              <w:br/>
              <w:t xml:space="preserve">Motivasjon: Stor nedgang både i Førde Barneskule, Sunnfjord og Nasjonalt for elevane. Førde barneskule vil følgje opp med elevane og inkludere dei i arbeidet med å styrke motivasjon. </w:t>
            </w:r>
          </w:p>
          <w:p w14:paraId="015348C3" w14:textId="77777777" w:rsidR="00AD59D2" w:rsidRDefault="00AD59D2">
            <w:pPr>
              <w:shd w:val="clear" w:color="auto" w:fill="FFFFFF"/>
              <w:spacing w:before="280"/>
            </w:pPr>
          </w:p>
        </w:tc>
        <w:tc>
          <w:tcPr>
            <w:tcW w:w="3527" w:type="dxa"/>
          </w:tcPr>
          <w:p w14:paraId="731B0DF2" w14:textId="33B2FBDF" w:rsidR="00AD59D2" w:rsidRDefault="00F16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Administrasjonen gjekk gjennom undersøkninga med SMU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Elevrådet vil komme med ein sak om temaet og korleis vi kan styrke motivasjonen til elevane i Førde Barneskule </w:t>
            </w:r>
          </w:p>
        </w:tc>
        <w:tc>
          <w:tcPr>
            <w:tcW w:w="2428" w:type="dxa"/>
          </w:tcPr>
          <w:p w14:paraId="6FF2E417" w14:textId="3BF0A847" w:rsidR="00AD59D2" w:rsidRDefault="00F16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Administrasjonen og Elevrådet </w:t>
            </w:r>
          </w:p>
        </w:tc>
      </w:tr>
      <w:tr w:rsidR="00AD59D2" w14:paraId="3844C674" w14:textId="77777777">
        <w:trPr>
          <w:trHeight w:val="287"/>
        </w:trPr>
        <w:tc>
          <w:tcPr>
            <w:tcW w:w="482" w:type="dxa"/>
          </w:tcPr>
          <w:p w14:paraId="31BDD3FA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7559" w:type="dxa"/>
          </w:tcPr>
          <w:p w14:paraId="5A79F662" w14:textId="42F43199" w:rsidR="00AD59D2" w:rsidRDefault="0024383B" w:rsidP="0034294C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</w:pPr>
            <w:r>
              <w:t>Bruk av LINK- sosialpedagogisk læringsprogram</w:t>
            </w:r>
            <w:r w:rsidR="00F16666">
              <w:t xml:space="preserve">: Eit undervisningopplegg som vi skal prøve ut. </w:t>
            </w:r>
            <w:r w:rsidR="00AE0349">
              <w:t xml:space="preserve">Mål om å styrke elevane </w:t>
            </w:r>
            <w:r w:rsidR="0034294C">
              <w:t>i</w:t>
            </w:r>
            <w:r w:rsidR="00AE0349">
              <w:t xml:space="preserve"> livsmestring</w:t>
            </w:r>
            <w:r w:rsidR="0034294C">
              <w:t>.</w:t>
            </w:r>
            <w:r w:rsidR="00AE0349">
              <w:t xml:space="preserve"> </w:t>
            </w:r>
            <w:r w:rsidR="00AE0349">
              <w:br/>
            </w:r>
            <w:r w:rsidR="00AE0349">
              <w:br/>
            </w:r>
            <w:hyperlink w:history="1">
              <w:r w:rsidR="00AE0349" w:rsidRPr="0083171A">
                <w:rPr>
                  <w:rStyle w:val="Hyperkobling"/>
                </w:rPr>
                <w:t>LINK (www.linktillivet.no)</w:t>
              </w:r>
            </w:hyperlink>
            <w:r w:rsidR="00AE0349">
              <w:t xml:space="preserve"> </w:t>
            </w:r>
          </w:p>
        </w:tc>
        <w:tc>
          <w:tcPr>
            <w:tcW w:w="3527" w:type="dxa"/>
          </w:tcPr>
          <w:p w14:paraId="13EE0245" w14:textId="3AD17973" w:rsidR="00AD59D2" w:rsidRDefault="00AE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Administrasjonen vil prøve det ut og evaluere det til neste år</w:t>
            </w:r>
          </w:p>
        </w:tc>
        <w:tc>
          <w:tcPr>
            <w:tcW w:w="2428" w:type="dxa"/>
          </w:tcPr>
          <w:p w14:paraId="2CD9BD6D" w14:textId="558D9D95" w:rsidR="00AD59D2" w:rsidRDefault="00BA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Administrasjonen </w:t>
            </w:r>
          </w:p>
        </w:tc>
      </w:tr>
      <w:tr w:rsidR="00AD59D2" w14:paraId="6923061C" w14:textId="77777777">
        <w:trPr>
          <w:trHeight w:val="287"/>
        </w:trPr>
        <w:tc>
          <w:tcPr>
            <w:tcW w:w="482" w:type="dxa"/>
          </w:tcPr>
          <w:p w14:paraId="417E3166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8</w:t>
            </w:r>
          </w:p>
        </w:tc>
        <w:tc>
          <w:tcPr>
            <w:tcW w:w="7559" w:type="dxa"/>
          </w:tcPr>
          <w:p w14:paraId="2139E70E" w14:textId="77777777" w:rsidR="00AD59D2" w:rsidRDefault="0024383B">
            <w:pPr>
              <w:shd w:val="clear" w:color="auto" w:fill="FFFFFF"/>
            </w:pPr>
            <w:r>
              <w:t>Informasjon om arbeid i elevrådet</w:t>
            </w:r>
          </w:p>
          <w:p w14:paraId="4561C520" w14:textId="77795094" w:rsidR="00AD59D2" w:rsidRDefault="00D4207D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</w:pPr>
            <w:r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Sjå </w:t>
            </w:r>
            <w:r w:rsidR="00B978B0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sak</w:t>
            </w:r>
            <w:r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 6 om teikning </w:t>
            </w:r>
            <w:r w:rsidR="0024383B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</w:p>
        </w:tc>
        <w:tc>
          <w:tcPr>
            <w:tcW w:w="3527" w:type="dxa"/>
          </w:tcPr>
          <w:p w14:paraId="52D42993" w14:textId="77777777" w:rsidR="00AD59D2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8" w:type="dxa"/>
          </w:tcPr>
          <w:p w14:paraId="304BDB26" w14:textId="77777777" w:rsidR="00AD59D2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59D2" w14:paraId="6C65996F" w14:textId="77777777">
        <w:trPr>
          <w:trHeight w:val="1155"/>
        </w:trPr>
        <w:tc>
          <w:tcPr>
            <w:tcW w:w="482" w:type="dxa"/>
          </w:tcPr>
          <w:p w14:paraId="7FAE610C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559" w:type="dxa"/>
          </w:tcPr>
          <w:p w14:paraId="5FCDF362" w14:textId="31E8D423" w:rsidR="00AD59D2" w:rsidRPr="00734ACE" w:rsidRDefault="0024383B" w:rsidP="00E234D2">
            <w:pPr>
              <w:shd w:val="clear" w:color="auto" w:fill="FFFFFF"/>
              <w:rPr>
                <w:lang w:val="nb-NO"/>
              </w:rPr>
            </w:pPr>
            <w:r w:rsidRPr="00734ACE">
              <w:rPr>
                <w:lang w:val="nb-NO"/>
              </w:rPr>
              <w:t>Parkeringssituasjonen i Elstervegen.</w:t>
            </w:r>
            <w:r w:rsidR="00D4207D" w:rsidRPr="00734ACE">
              <w:rPr>
                <w:lang w:val="nb-NO"/>
              </w:rPr>
              <w:br/>
              <w:t xml:space="preserve">Helse har veldig mange biler og det fører til auking i trafikken. Bilene står ute i vegen og det blir lite oversiktig. Skulevegen blir meir utrygg. Skulen har hatt møte med Sunnfjord </w:t>
            </w:r>
            <w:r w:rsidR="003D13F1" w:rsidRPr="00734ACE">
              <w:rPr>
                <w:lang w:val="nb-NO"/>
              </w:rPr>
              <w:t>kommune</w:t>
            </w:r>
            <w:r w:rsidR="00D4207D" w:rsidRPr="00734ACE">
              <w:rPr>
                <w:lang w:val="nb-NO"/>
              </w:rPr>
              <w:t xml:space="preserve"> og bedt om at skil</w:t>
            </w:r>
            <w:r w:rsidR="003D13F1" w:rsidRPr="00734ACE">
              <w:rPr>
                <w:lang w:val="nb-NO"/>
              </w:rPr>
              <w:t>t</w:t>
            </w:r>
            <w:r w:rsidR="00D4207D" w:rsidRPr="00734ACE">
              <w:rPr>
                <w:lang w:val="nb-NO"/>
              </w:rPr>
              <w:t>et blir meir tydeleg. Førdehuset ber om at vi ikkje parkerer helt inn til Førdehuset. Folk kan parkere nede på Førdehuset</w:t>
            </w:r>
            <w:r w:rsidR="00602082" w:rsidRPr="00734ACE">
              <w:rPr>
                <w:lang w:val="nb-NO"/>
              </w:rPr>
              <w:t xml:space="preserve"> sine parkeringsplassar</w:t>
            </w:r>
            <w:r w:rsidR="00D4207D" w:rsidRPr="00734ACE">
              <w:rPr>
                <w:lang w:val="nb-NO"/>
              </w:rPr>
              <w:t xml:space="preserve">. Ser på andre </w:t>
            </w:r>
            <w:r w:rsidR="00F55833" w:rsidRPr="00734ACE">
              <w:rPr>
                <w:lang w:val="nb-NO"/>
              </w:rPr>
              <w:t>løysingar</w:t>
            </w:r>
            <w:r w:rsidR="00D4207D" w:rsidRPr="00734ACE">
              <w:rPr>
                <w:lang w:val="nb-NO"/>
              </w:rPr>
              <w:t xml:space="preserve"> for å </w:t>
            </w:r>
            <w:r w:rsidR="00F55833" w:rsidRPr="00734ACE">
              <w:rPr>
                <w:lang w:val="nb-NO"/>
              </w:rPr>
              <w:t>få</w:t>
            </w:r>
            <w:r w:rsidR="00D4207D" w:rsidRPr="00734ACE">
              <w:rPr>
                <w:lang w:val="nb-NO"/>
              </w:rPr>
              <w:t xml:space="preserve"> fleire </w:t>
            </w:r>
            <w:r w:rsidR="00F55833" w:rsidRPr="00734ACE">
              <w:rPr>
                <w:lang w:val="nb-NO"/>
              </w:rPr>
              <w:t>parkeringsplassar</w:t>
            </w:r>
            <w:r w:rsidR="00D4207D" w:rsidRPr="00734ACE">
              <w:rPr>
                <w:lang w:val="nb-NO"/>
              </w:rPr>
              <w:t>. Skulen ynskjer at foreldra kjører inn prestevegen og ut kyrkjevegen mot coop Domus. Mål om å få enveiskjørring</w:t>
            </w:r>
            <w:r w:rsidR="00D4207D" w:rsidRPr="00734ACE">
              <w:rPr>
                <w:lang w:val="nb-NO"/>
              </w:rPr>
              <w:br/>
            </w:r>
            <w:r w:rsidR="00D4207D" w:rsidRPr="00734ACE">
              <w:rPr>
                <w:lang w:val="nb-NO"/>
              </w:rPr>
              <w:br/>
              <w:t xml:space="preserve">Therese har sendt inn avvik til Skulesjefen </w:t>
            </w:r>
            <w:r w:rsidR="00E234D2">
              <w:rPr>
                <w:lang w:val="nb-NO"/>
              </w:rPr>
              <w:t>og møte med andre einingar er gjennomført for å trygge skulevegen til elevane.</w:t>
            </w:r>
          </w:p>
        </w:tc>
        <w:tc>
          <w:tcPr>
            <w:tcW w:w="3527" w:type="dxa"/>
          </w:tcPr>
          <w:p w14:paraId="7AFED156" w14:textId="57095166" w:rsidR="00AD59D2" w:rsidRDefault="00D4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Skulen følgjer opp mot Sunnfjord kommune </w:t>
            </w:r>
          </w:p>
        </w:tc>
        <w:tc>
          <w:tcPr>
            <w:tcW w:w="2428" w:type="dxa"/>
          </w:tcPr>
          <w:p w14:paraId="1CB1CF2C" w14:textId="1A810439" w:rsidR="00AD59D2" w:rsidRDefault="00BA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Therese/Administrasjonen </w:t>
            </w:r>
          </w:p>
        </w:tc>
      </w:tr>
      <w:tr w:rsidR="00AD59D2" w14:paraId="71454578" w14:textId="77777777">
        <w:trPr>
          <w:trHeight w:val="1155"/>
        </w:trPr>
        <w:tc>
          <w:tcPr>
            <w:tcW w:w="482" w:type="dxa"/>
          </w:tcPr>
          <w:p w14:paraId="10BC17FC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9" w:type="dxa"/>
          </w:tcPr>
          <w:p w14:paraId="1AF0DE50" w14:textId="77777777" w:rsidR="00AD59D2" w:rsidRDefault="0024383B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Sak 5 fra FAU-møte: Rutiner for dusjing etter gym, bruk av gymsko</w:t>
            </w:r>
          </w:p>
          <w:p w14:paraId="258D6CA5" w14:textId="77777777" w:rsidR="00AD59D2" w:rsidRDefault="0024383B">
            <w:pPr>
              <w:shd w:val="clear" w:color="auto" w:fill="FFFFFF"/>
            </w:pPr>
            <w:r>
              <w:t>Hvilke rutiner har skolen for dusjing etter gym og bruk av gymsko i gym?</w:t>
            </w:r>
          </w:p>
          <w:p w14:paraId="3D8DB7A7" w14:textId="77777777" w:rsidR="00AD59D2" w:rsidRPr="00734ACE" w:rsidRDefault="0024383B">
            <w:pPr>
              <w:shd w:val="clear" w:color="auto" w:fill="FFFFFF"/>
              <w:rPr>
                <w:lang w:val="nb-NO"/>
              </w:rPr>
            </w:pPr>
            <w:r w:rsidRPr="00734ACE">
              <w:rPr>
                <w:lang w:val="nb-NO"/>
              </w:rPr>
              <w:t>Hvordan er dette i forhold til rutiner i kommunen?</w:t>
            </w:r>
          </w:p>
          <w:p w14:paraId="00CB66FA" w14:textId="1ED0F17F" w:rsidR="00AD59D2" w:rsidRPr="00734ACE" w:rsidRDefault="0024383B">
            <w:pPr>
              <w:shd w:val="clear" w:color="auto" w:fill="FFFFFF"/>
              <w:rPr>
                <w:lang w:val="nb-NO"/>
              </w:rPr>
            </w:pPr>
            <w:r w:rsidRPr="00734ACE">
              <w:rPr>
                <w:lang w:val="nb-NO"/>
              </w:rPr>
              <w:t>FAU me</w:t>
            </w:r>
            <w:r w:rsidR="005F5D6A" w:rsidRPr="00734ACE">
              <w:rPr>
                <w:lang w:val="nb-NO"/>
              </w:rPr>
              <w:t>i</w:t>
            </w:r>
            <w:r w:rsidRPr="00734ACE">
              <w:rPr>
                <w:lang w:val="nb-NO"/>
              </w:rPr>
              <w:t>ner at dette bør være likt for trinn og på tvers av sk</w:t>
            </w:r>
            <w:r w:rsidR="005F5D6A" w:rsidRPr="00734ACE">
              <w:rPr>
                <w:lang w:val="nb-NO"/>
              </w:rPr>
              <w:t>u</w:t>
            </w:r>
            <w:r w:rsidRPr="00734ACE">
              <w:rPr>
                <w:lang w:val="nb-NO"/>
              </w:rPr>
              <w:t>lene i kommunen. Sk</w:t>
            </w:r>
            <w:r w:rsidR="005F5D6A" w:rsidRPr="00734ACE">
              <w:rPr>
                <w:lang w:val="nb-NO"/>
              </w:rPr>
              <w:t>u</w:t>
            </w:r>
            <w:r w:rsidRPr="00734ACE">
              <w:rPr>
                <w:lang w:val="nb-NO"/>
              </w:rPr>
              <w:t>lene blir bland</w:t>
            </w:r>
            <w:r w:rsidR="005F5D6A" w:rsidRPr="00734ACE">
              <w:rPr>
                <w:lang w:val="nb-NO"/>
              </w:rPr>
              <w:t>a</w:t>
            </w:r>
            <w:r w:rsidRPr="00734ACE">
              <w:rPr>
                <w:lang w:val="nb-NO"/>
              </w:rPr>
              <w:t xml:space="preserve"> på ungdomskolen og mest mulig lik praksis er </w:t>
            </w:r>
            <w:r w:rsidR="001C2591" w:rsidRPr="00734ACE">
              <w:rPr>
                <w:lang w:val="nb-NO"/>
              </w:rPr>
              <w:t>ønskeleg</w:t>
            </w:r>
            <w:r w:rsidRPr="00734ACE">
              <w:rPr>
                <w:lang w:val="nb-NO"/>
              </w:rPr>
              <w:t>.</w:t>
            </w:r>
          </w:p>
          <w:p w14:paraId="3AB16262" w14:textId="45220720" w:rsidR="00AD59D2" w:rsidRDefault="0019324F">
            <w:pPr>
              <w:shd w:val="clear" w:color="auto" w:fill="FFFFFF"/>
            </w:pPr>
            <w:r w:rsidRPr="00734ACE">
              <w:br/>
            </w:r>
            <w:r>
              <w:t xml:space="preserve">Svar frå skulen </w:t>
            </w:r>
            <w:r w:rsidR="00CF0342">
              <w:br/>
            </w:r>
            <w:r w:rsidR="001B4CD1">
              <w:t xml:space="preserve">Kontaktlærar har høve til å gjere vurderingar om klassen </w:t>
            </w:r>
            <w:r w:rsidR="00AC1E4F">
              <w:t xml:space="preserve">er moden for å starte opp med å dusje. Veldig dårlege dusjeforhold på </w:t>
            </w:r>
            <w:r w:rsidR="00E234D2">
              <w:t>F</w:t>
            </w:r>
            <w:r w:rsidR="00AC1E4F">
              <w:t xml:space="preserve">ørdehuset. Kan være eldre elevar </w:t>
            </w:r>
            <w:r w:rsidR="00FD4866">
              <w:t xml:space="preserve">som også dusjer. Kan også være utfordring med tid </w:t>
            </w:r>
            <w:r w:rsidR="000F7DA0">
              <w:t>for elevane</w:t>
            </w:r>
            <w:r w:rsidR="002E7D37">
              <w:t xml:space="preserve"> i forhold </w:t>
            </w:r>
            <w:r w:rsidR="00BF5252">
              <w:t xml:space="preserve">til </w:t>
            </w:r>
            <w:r w:rsidR="0066229F">
              <w:t>avstand</w:t>
            </w:r>
            <w:r w:rsidR="00BF5252">
              <w:t xml:space="preserve">. </w:t>
            </w:r>
            <w:r w:rsidR="0066229F">
              <w:t xml:space="preserve"> </w:t>
            </w:r>
            <w:r w:rsidR="00F820FC">
              <w:br/>
            </w:r>
            <w:r w:rsidR="00F820FC">
              <w:br/>
              <w:t xml:space="preserve">Skulen har klare </w:t>
            </w:r>
            <w:r>
              <w:t>tilbakemeldingar</w:t>
            </w:r>
            <w:r w:rsidR="00F820FC">
              <w:t xml:space="preserve"> </w:t>
            </w:r>
            <w:r w:rsidR="00BA04B9">
              <w:t xml:space="preserve">til </w:t>
            </w:r>
            <w:r>
              <w:t>føresette</w:t>
            </w:r>
            <w:r w:rsidR="00BA04B9">
              <w:t xml:space="preserve"> om </w:t>
            </w:r>
            <w:r w:rsidR="00E234D2">
              <w:t xml:space="preserve">at elevane må bruke </w:t>
            </w:r>
            <w:r w:rsidR="00BA04B9">
              <w:t xml:space="preserve">riktig sko </w:t>
            </w:r>
            <w:r w:rsidR="00E234D2">
              <w:t>i</w:t>
            </w:r>
            <w:r w:rsidR="00BA04B9">
              <w:t xml:space="preserve"> </w:t>
            </w:r>
            <w:r>
              <w:t>gym undervisning</w:t>
            </w:r>
            <w:r w:rsidR="00E234D2">
              <w:t>.</w:t>
            </w:r>
          </w:p>
          <w:p w14:paraId="163A281D" w14:textId="07CD7343" w:rsidR="009C05CB" w:rsidRDefault="009C05CB" w:rsidP="00E234D2">
            <w:pPr>
              <w:shd w:val="clear" w:color="auto" w:fill="FFFFFF"/>
            </w:pPr>
            <w:r>
              <w:br/>
              <w:t>Sym</w:t>
            </w:r>
            <w:r w:rsidR="00072E47">
              <w:t>jing: Mindre symjing</w:t>
            </w:r>
            <w:r w:rsidR="00E234D2">
              <w:t xml:space="preserve"> ved skulen etter </w:t>
            </w:r>
            <w:r w:rsidR="00072E47">
              <w:t xml:space="preserve">kommunesamanslåing. </w:t>
            </w:r>
            <w:r w:rsidR="00550E05">
              <w:t xml:space="preserve">Derimot har SFO tilbod om symjing. </w:t>
            </w:r>
            <w:r w:rsidR="00F22361">
              <w:t xml:space="preserve">Undervisninga følgjer prinsippa til Norges </w:t>
            </w:r>
            <w:r w:rsidR="00F22361">
              <w:lastRenderedPageBreak/>
              <w:t xml:space="preserve">symjeforbund </w:t>
            </w:r>
            <w:r w:rsidR="003B7F78">
              <w:br/>
              <w:t xml:space="preserve">1. Vasstilvenning </w:t>
            </w:r>
            <w:r w:rsidR="003B7F78">
              <w:br/>
              <w:t xml:space="preserve">2. Dykke </w:t>
            </w:r>
            <w:r w:rsidR="003B7F78">
              <w:br/>
              <w:t xml:space="preserve">3. Flyte </w:t>
            </w:r>
            <w:r w:rsidR="003B7F78">
              <w:br/>
              <w:t xml:space="preserve">4. Gli </w:t>
            </w:r>
            <w:r w:rsidR="003B7F78">
              <w:br/>
              <w:t xml:space="preserve">5. Framdrift </w:t>
            </w:r>
            <w:r w:rsidR="003B7F78">
              <w:br/>
            </w:r>
            <w:r w:rsidR="003B7F78">
              <w:br/>
              <w:t xml:space="preserve">Enkeltelevar får tilbod gjennom Førde </w:t>
            </w:r>
            <w:r w:rsidR="00700502">
              <w:t>tera</w:t>
            </w:r>
            <w:r w:rsidR="00CB7D7C">
              <w:t>p</w:t>
            </w:r>
            <w:r w:rsidR="00700502">
              <w:t>ibasseng</w:t>
            </w:r>
            <w:r w:rsidR="00CB7D7C">
              <w:t xml:space="preserve"> </w:t>
            </w:r>
            <w:r w:rsidR="00CB7D7C">
              <w:br/>
            </w:r>
            <w:r w:rsidR="00CB7D7C">
              <w:br/>
            </w:r>
            <w:r w:rsidR="00FD7A73">
              <w:t xml:space="preserve">Dei som ikkje oppnår </w:t>
            </w:r>
            <w:r w:rsidR="00E84583">
              <w:t xml:space="preserve">krava får oppfølging. </w:t>
            </w:r>
            <w:r w:rsidR="003F418A">
              <w:t xml:space="preserve">Foreldra får oppfordring om å symje med barna. </w:t>
            </w:r>
            <w:r w:rsidR="00700502">
              <w:t xml:space="preserve"> </w:t>
            </w:r>
            <w:r w:rsidR="00F22361">
              <w:t xml:space="preserve"> </w:t>
            </w:r>
          </w:p>
        </w:tc>
        <w:tc>
          <w:tcPr>
            <w:tcW w:w="3527" w:type="dxa"/>
          </w:tcPr>
          <w:p w14:paraId="5021A937" w14:textId="6C06CADD" w:rsidR="00AD59D2" w:rsidRDefault="00004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Administrasjonen har spurt om rutinar </w:t>
            </w:r>
            <w:r w:rsidR="001C2591">
              <w:rPr>
                <w:color w:val="000000"/>
              </w:rPr>
              <w:t xml:space="preserve">på andre skuler </w:t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</w:r>
            <w:r w:rsidR="00BA04B9">
              <w:rPr>
                <w:color w:val="000000"/>
              </w:rPr>
              <w:br/>
              <w:t>Oppdatere regelverket og sende til foreldra</w:t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lastRenderedPageBreak/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B616E6">
              <w:rPr>
                <w:color w:val="000000"/>
              </w:rPr>
              <w:br/>
            </w:r>
            <w:r w:rsidR="00824212">
              <w:rPr>
                <w:color w:val="000000"/>
              </w:rPr>
              <w:t>Therese tar med grafen på neste</w:t>
            </w:r>
            <w:r w:rsidR="00E234D2">
              <w:rPr>
                <w:color w:val="000000"/>
              </w:rPr>
              <w:t xml:space="preserve"> SMU-</w:t>
            </w:r>
            <w:r w:rsidR="00824212">
              <w:rPr>
                <w:color w:val="000000"/>
              </w:rPr>
              <w:t xml:space="preserve"> møte for å få oversikt over status</w:t>
            </w:r>
            <w:r w:rsidR="00E234D2">
              <w:rPr>
                <w:color w:val="000000"/>
              </w:rPr>
              <w:t>.</w:t>
            </w:r>
            <w:r w:rsidR="00824212">
              <w:rPr>
                <w:color w:val="000000"/>
              </w:rPr>
              <w:t xml:space="preserve"> </w:t>
            </w:r>
          </w:p>
        </w:tc>
        <w:tc>
          <w:tcPr>
            <w:tcW w:w="2428" w:type="dxa"/>
          </w:tcPr>
          <w:p w14:paraId="36658FAA" w14:textId="2B45ADE8" w:rsidR="00AD59D2" w:rsidRDefault="00BA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Therese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Kontaktlærar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Therese </w:t>
            </w:r>
          </w:p>
        </w:tc>
      </w:tr>
      <w:tr w:rsidR="00AD59D2" w14:paraId="35635004" w14:textId="77777777">
        <w:trPr>
          <w:trHeight w:val="1155"/>
        </w:trPr>
        <w:tc>
          <w:tcPr>
            <w:tcW w:w="482" w:type="dxa"/>
          </w:tcPr>
          <w:p w14:paraId="09870F33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59" w:type="dxa"/>
          </w:tcPr>
          <w:p w14:paraId="1D5EBBB8" w14:textId="77777777" w:rsidR="00AD59D2" w:rsidRPr="00734ACE" w:rsidRDefault="0024383B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</w:pPr>
            <w:r w:rsidRPr="00E234D2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Sak 6 fra FAU-møte: 3. klasse har ikke gymsaltid, har forsøkt å få informasjon fra </w:t>
            </w:r>
            <w:r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t>kontaktlærer uten å få tydelige svar</w:t>
            </w:r>
          </w:p>
          <w:p w14:paraId="5654516B" w14:textId="77777777" w:rsidR="00AD59D2" w:rsidRPr="00734ACE" w:rsidRDefault="0024383B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</w:pPr>
            <w:r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t xml:space="preserve"> «Svaret er manglende kapasitet i gymsal» (Begrensninger i antall personer i salen.)</w:t>
            </w:r>
          </w:p>
          <w:p w14:paraId="7BC44BF6" w14:textId="5BA18056" w:rsidR="00AD59D2" w:rsidRPr="00734ACE" w:rsidRDefault="0024383B">
            <w:pPr>
              <w:shd w:val="clear" w:color="auto" w:fill="FFFFFF"/>
              <w:rPr>
                <w:lang w:val="nb-NO"/>
              </w:rPr>
            </w:pPr>
            <w:r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t>FAU mener at skolen skal legge til rette for at alle trinn har undervisning i gymsal</w:t>
            </w:r>
            <w:r w:rsidR="00E234D2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t>en</w:t>
            </w:r>
            <w:r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t xml:space="preserve"> for å sikre kompetansemål.</w:t>
            </w:r>
            <w:r w:rsidR="003A1490"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br/>
            </w:r>
            <w:r w:rsidR="003A1490"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br/>
              <w:t xml:space="preserve">Kontaktlærar har tatt dette opp. </w:t>
            </w:r>
            <w:r w:rsidR="00F93359"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t xml:space="preserve">Man har </w:t>
            </w:r>
            <w:r w:rsidR="0087326A"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t>plass i gymsalen. Man har andre opplegg dersom det regner mykje som dans</w:t>
            </w:r>
            <w:r w:rsidR="00241A09" w:rsidRPr="00734ACE">
              <w:rPr>
                <w:rFonts w:ascii="Arial" w:eastAsia="Arial" w:hAnsi="Arial" w:cs="Arial"/>
                <w:color w:val="222222"/>
                <w:sz w:val="22"/>
                <w:szCs w:val="22"/>
                <w:lang w:val="nb-NO"/>
              </w:rPr>
              <w:t xml:space="preserve">. </w:t>
            </w:r>
          </w:p>
        </w:tc>
        <w:tc>
          <w:tcPr>
            <w:tcW w:w="3527" w:type="dxa"/>
          </w:tcPr>
          <w:p w14:paraId="34A31142" w14:textId="4AFA635D" w:rsidR="00AD59D2" w:rsidRDefault="00241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opp dette i foreldremøta </w:t>
            </w:r>
          </w:p>
        </w:tc>
        <w:tc>
          <w:tcPr>
            <w:tcW w:w="2428" w:type="dxa"/>
          </w:tcPr>
          <w:p w14:paraId="6ED9D23D" w14:textId="6E689BA5" w:rsidR="00AD59D2" w:rsidRDefault="00241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383549">
              <w:rPr>
                <w:color w:val="000000"/>
              </w:rPr>
              <w:t xml:space="preserve">herese, kontaktlærar og FAU </w:t>
            </w:r>
          </w:p>
        </w:tc>
      </w:tr>
      <w:tr w:rsidR="00AD59D2" w:rsidRPr="00734ACE" w14:paraId="777DE6A8" w14:textId="77777777">
        <w:trPr>
          <w:trHeight w:val="1155"/>
        </w:trPr>
        <w:tc>
          <w:tcPr>
            <w:tcW w:w="482" w:type="dxa"/>
          </w:tcPr>
          <w:p w14:paraId="3E018BFC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59" w:type="dxa"/>
          </w:tcPr>
          <w:p w14:paraId="5C6416EA" w14:textId="5620E465" w:rsidR="00AD59D2" w:rsidRPr="00734ACE" w:rsidRDefault="0024383B">
            <w:pPr>
              <w:shd w:val="clear" w:color="auto" w:fill="FFFFFF"/>
              <w:rPr>
                <w:lang w:val="nb-NO"/>
              </w:rPr>
            </w:pPr>
            <w:r w:rsidRPr="00734ACE">
              <w:rPr>
                <w:lang w:val="nb-NO"/>
              </w:rPr>
              <w:t>Møtedato for neste møter:</w:t>
            </w:r>
            <w:r w:rsidR="00B90362" w:rsidRPr="00734ACE">
              <w:rPr>
                <w:lang w:val="nb-NO"/>
              </w:rPr>
              <w:br/>
            </w:r>
          </w:p>
          <w:p w14:paraId="06CFFD15" w14:textId="5DC54D6A" w:rsidR="00AD59D2" w:rsidRPr="00734ACE" w:rsidRDefault="00CC6A82">
            <w:pPr>
              <w:shd w:val="clear" w:color="auto" w:fill="FFFFFF"/>
              <w:rPr>
                <w:lang w:val="nb-NO"/>
              </w:rPr>
            </w:pPr>
            <w:r w:rsidRPr="00734ACE">
              <w:rPr>
                <w:lang w:val="nb-NO"/>
              </w:rPr>
              <w:t>5</w:t>
            </w:r>
            <w:r w:rsidR="00E234D2">
              <w:rPr>
                <w:lang w:val="nb-NO"/>
              </w:rPr>
              <w:t>.</w:t>
            </w:r>
            <w:r w:rsidRPr="00734ACE">
              <w:rPr>
                <w:lang w:val="nb-NO"/>
              </w:rPr>
              <w:t xml:space="preserve"> april</w:t>
            </w:r>
            <w:r w:rsidR="00B90362" w:rsidRPr="00734ACE">
              <w:rPr>
                <w:lang w:val="nb-NO"/>
              </w:rPr>
              <w:t xml:space="preserve"> kl 17.30 </w:t>
            </w:r>
          </w:p>
        </w:tc>
        <w:tc>
          <w:tcPr>
            <w:tcW w:w="3527" w:type="dxa"/>
          </w:tcPr>
          <w:p w14:paraId="742CBB95" w14:textId="77777777" w:rsidR="00AD59D2" w:rsidRPr="00734ACE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nb-NO"/>
              </w:rPr>
            </w:pPr>
          </w:p>
        </w:tc>
        <w:tc>
          <w:tcPr>
            <w:tcW w:w="2428" w:type="dxa"/>
          </w:tcPr>
          <w:p w14:paraId="732542BB" w14:textId="77777777" w:rsidR="00AD59D2" w:rsidRPr="00734ACE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nb-NO"/>
              </w:rPr>
            </w:pPr>
          </w:p>
        </w:tc>
      </w:tr>
      <w:tr w:rsidR="00AD59D2" w14:paraId="62022040" w14:textId="77777777">
        <w:trPr>
          <w:trHeight w:val="1155"/>
        </w:trPr>
        <w:tc>
          <w:tcPr>
            <w:tcW w:w="482" w:type="dxa"/>
          </w:tcPr>
          <w:p w14:paraId="3406BC6F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59" w:type="dxa"/>
          </w:tcPr>
          <w:p w14:paraId="0177BC7B" w14:textId="001C90E5" w:rsidR="00AD59D2" w:rsidRDefault="0024383B">
            <w:pPr>
              <w:shd w:val="clear" w:color="auto" w:fill="FFFFFF"/>
            </w:pPr>
            <w:r>
              <w:t>Status miljøsaker.</w:t>
            </w:r>
            <w:r w:rsidR="009F6FF9">
              <w:br/>
            </w:r>
            <w:bookmarkStart w:id="0" w:name="_GoBack"/>
            <w:bookmarkEnd w:id="0"/>
            <w:r w:rsidR="00B53BC4">
              <w:br/>
            </w:r>
            <w:r w:rsidR="00820944">
              <w:t xml:space="preserve">Skulen informerte om pågåande </w:t>
            </w:r>
            <w:r w:rsidR="006F1373">
              <w:t xml:space="preserve">miljøsaker </w:t>
            </w:r>
          </w:p>
        </w:tc>
        <w:tc>
          <w:tcPr>
            <w:tcW w:w="3527" w:type="dxa"/>
          </w:tcPr>
          <w:p w14:paraId="6986591A" w14:textId="3D52EED4" w:rsidR="00AD59D2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8" w:type="dxa"/>
          </w:tcPr>
          <w:p w14:paraId="621530E8" w14:textId="28100D91" w:rsidR="00AD59D2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59D2" w:rsidRPr="00734ACE" w14:paraId="045F0B11" w14:textId="77777777">
        <w:trPr>
          <w:trHeight w:val="1155"/>
        </w:trPr>
        <w:tc>
          <w:tcPr>
            <w:tcW w:w="482" w:type="dxa"/>
          </w:tcPr>
          <w:p w14:paraId="069C2DA4" w14:textId="77777777" w:rsidR="00AD59D2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59" w:type="dxa"/>
          </w:tcPr>
          <w:p w14:paraId="308F9FC1" w14:textId="47E009DC" w:rsidR="00AD59D2" w:rsidRPr="00734ACE" w:rsidRDefault="0024383B">
            <w:pPr>
              <w:shd w:val="clear" w:color="auto" w:fill="FFFFFF"/>
              <w:rPr>
                <w:lang w:val="nb-NO"/>
              </w:rPr>
            </w:pPr>
            <w:r w:rsidRPr="00734ACE">
              <w:rPr>
                <w:lang w:val="nb-NO"/>
              </w:rPr>
              <w:t>Event.</w:t>
            </w:r>
            <w:r w:rsidR="00B90362" w:rsidRPr="00734ACE">
              <w:rPr>
                <w:lang w:val="nb-NO"/>
              </w:rPr>
              <w:t xml:space="preserve"> Ingen </w:t>
            </w:r>
            <w:r w:rsidR="00A65ECD" w:rsidRPr="00734ACE">
              <w:rPr>
                <w:lang w:val="nb-NO"/>
              </w:rPr>
              <w:t xml:space="preserve">saker på eventuelt </w:t>
            </w:r>
          </w:p>
        </w:tc>
        <w:tc>
          <w:tcPr>
            <w:tcW w:w="3527" w:type="dxa"/>
          </w:tcPr>
          <w:p w14:paraId="10F08B47" w14:textId="77777777" w:rsidR="00AD59D2" w:rsidRPr="00734ACE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nb-NO"/>
              </w:rPr>
            </w:pPr>
          </w:p>
        </w:tc>
        <w:tc>
          <w:tcPr>
            <w:tcW w:w="2428" w:type="dxa"/>
          </w:tcPr>
          <w:p w14:paraId="771BE64D" w14:textId="77777777" w:rsidR="00AD59D2" w:rsidRPr="00734ACE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nb-NO"/>
              </w:rPr>
            </w:pPr>
          </w:p>
        </w:tc>
      </w:tr>
    </w:tbl>
    <w:p w14:paraId="4D383EA7" w14:textId="77777777" w:rsidR="00AD59D2" w:rsidRPr="00734ACE" w:rsidRDefault="00AD59D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lang w:val="nb-NO"/>
        </w:rPr>
      </w:pPr>
    </w:p>
    <w:sectPr w:rsidR="00AD59D2" w:rsidRPr="00734ACE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9675A" w14:textId="77777777" w:rsidR="0024383B" w:rsidRDefault="0024383B">
      <w:r>
        <w:separator/>
      </w:r>
    </w:p>
  </w:endnote>
  <w:endnote w:type="continuationSeparator" w:id="0">
    <w:p w14:paraId="5432DF1B" w14:textId="77777777" w:rsidR="0024383B" w:rsidRDefault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A28C" w14:textId="77777777" w:rsidR="00AD59D2" w:rsidRDefault="00243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039812" w14:textId="77777777" w:rsidR="00AD59D2" w:rsidRDefault="00AD5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F36F" w14:textId="77777777" w:rsidR="00AD59D2" w:rsidRDefault="00243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228E">
      <w:rPr>
        <w:noProof/>
        <w:color w:val="000000"/>
      </w:rPr>
      <w:t>2</w:t>
    </w:r>
    <w:r>
      <w:rPr>
        <w:color w:val="000000"/>
      </w:rPr>
      <w:fldChar w:fldCharType="end"/>
    </w:r>
  </w:p>
  <w:p w14:paraId="3F3DDFDC" w14:textId="77777777" w:rsidR="00AD59D2" w:rsidRDefault="00AD5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61BD" w14:textId="77777777" w:rsidR="0024383B" w:rsidRDefault="0024383B">
      <w:r>
        <w:separator/>
      </w:r>
    </w:p>
  </w:footnote>
  <w:footnote w:type="continuationSeparator" w:id="0">
    <w:p w14:paraId="1F105C4F" w14:textId="77777777" w:rsidR="0024383B" w:rsidRDefault="0024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9367" w14:textId="77777777" w:rsidR="00AD59D2" w:rsidRDefault="00243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color w:val="2F5496"/>
        <w:sz w:val="36"/>
        <w:szCs w:val="36"/>
      </w:rPr>
      <w:t>Referat SMU Førde Barneskule</w:t>
    </w:r>
    <w:r>
      <w:rPr>
        <w:noProof/>
        <w:lang w:eastAsia="nn-NO"/>
      </w:rPr>
      <w:drawing>
        <wp:anchor distT="0" distB="0" distL="0" distR="0" simplePos="0" relativeHeight="251658240" behindDoc="1" locked="0" layoutInCell="1" hidden="0" allowOverlap="1" wp14:anchorId="0A569312" wp14:editId="3654C5BF">
          <wp:simplePos x="0" y="0"/>
          <wp:positionH relativeFrom="column">
            <wp:posOffset>7038340</wp:posOffset>
          </wp:positionH>
          <wp:positionV relativeFrom="paragraph">
            <wp:posOffset>-449579</wp:posOffset>
          </wp:positionV>
          <wp:extent cx="1668598" cy="903746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598" cy="903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36FB" w14:textId="77777777" w:rsidR="00AD59D2" w:rsidRDefault="00243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color w:val="2F5496"/>
        <w:sz w:val="36"/>
        <w:szCs w:val="36"/>
      </w:rPr>
      <w:t>Referat SMU Førde Barneskule</w:t>
    </w:r>
    <w:r>
      <w:rPr>
        <w:noProof/>
        <w:lang w:eastAsia="nn-NO"/>
      </w:rPr>
      <w:drawing>
        <wp:anchor distT="0" distB="0" distL="0" distR="0" simplePos="0" relativeHeight="251659264" behindDoc="1" locked="0" layoutInCell="1" hidden="0" allowOverlap="1" wp14:anchorId="6D3310AB" wp14:editId="5B13599E">
          <wp:simplePos x="0" y="0"/>
          <wp:positionH relativeFrom="column">
            <wp:posOffset>6427470</wp:posOffset>
          </wp:positionH>
          <wp:positionV relativeFrom="paragraph">
            <wp:posOffset>-339089</wp:posOffset>
          </wp:positionV>
          <wp:extent cx="2326058" cy="125984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58" cy="125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A4D915" w14:textId="77777777" w:rsidR="00AD59D2" w:rsidRDefault="00AD5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622A3"/>
    <w:multiLevelType w:val="multilevel"/>
    <w:tmpl w:val="0F768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2"/>
    <w:rsid w:val="000042D5"/>
    <w:rsid w:val="00072E47"/>
    <w:rsid w:val="000F7DA0"/>
    <w:rsid w:val="00142702"/>
    <w:rsid w:val="0019324F"/>
    <w:rsid w:val="001B0C44"/>
    <w:rsid w:val="001B4CD1"/>
    <w:rsid w:val="001C2591"/>
    <w:rsid w:val="00241A09"/>
    <w:rsid w:val="0024383B"/>
    <w:rsid w:val="002E7D37"/>
    <w:rsid w:val="0034294C"/>
    <w:rsid w:val="00383549"/>
    <w:rsid w:val="003A1490"/>
    <w:rsid w:val="003B7F78"/>
    <w:rsid w:val="003D13F1"/>
    <w:rsid w:val="003F418A"/>
    <w:rsid w:val="003F6064"/>
    <w:rsid w:val="00475665"/>
    <w:rsid w:val="00550E05"/>
    <w:rsid w:val="005B41EB"/>
    <w:rsid w:val="005F5D6A"/>
    <w:rsid w:val="00602082"/>
    <w:rsid w:val="0062003A"/>
    <w:rsid w:val="0066229F"/>
    <w:rsid w:val="006B0B75"/>
    <w:rsid w:val="006F1373"/>
    <w:rsid w:val="00700502"/>
    <w:rsid w:val="00734ACE"/>
    <w:rsid w:val="00744C54"/>
    <w:rsid w:val="00820944"/>
    <w:rsid w:val="00824212"/>
    <w:rsid w:val="0087326A"/>
    <w:rsid w:val="008758EE"/>
    <w:rsid w:val="008D2DC6"/>
    <w:rsid w:val="00942BE9"/>
    <w:rsid w:val="009C05CB"/>
    <w:rsid w:val="009F5879"/>
    <w:rsid w:val="009F6FF9"/>
    <w:rsid w:val="00A143D1"/>
    <w:rsid w:val="00A65ECD"/>
    <w:rsid w:val="00AB228E"/>
    <w:rsid w:val="00AC1E4F"/>
    <w:rsid w:val="00AD59D2"/>
    <w:rsid w:val="00AE0349"/>
    <w:rsid w:val="00AF03D1"/>
    <w:rsid w:val="00B53BC4"/>
    <w:rsid w:val="00B616E6"/>
    <w:rsid w:val="00B90362"/>
    <w:rsid w:val="00B978B0"/>
    <w:rsid w:val="00BA04B9"/>
    <w:rsid w:val="00BD2C28"/>
    <w:rsid w:val="00BF5252"/>
    <w:rsid w:val="00C67C78"/>
    <w:rsid w:val="00C86DC5"/>
    <w:rsid w:val="00C9492A"/>
    <w:rsid w:val="00CB7D7C"/>
    <w:rsid w:val="00CC6A82"/>
    <w:rsid w:val="00CF0342"/>
    <w:rsid w:val="00D4207D"/>
    <w:rsid w:val="00D60A29"/>
    <w:rsid w:val="00E234D2"/>
    <w:rsid w:val="00E74E1C"/>
    <w:rsid w:val="00E84583"/>
    <w:rsid w:val="00F16666"/>
    <w:rsid w:val="00F22361"/>
    <w:rsid w:val="00F55833"/>
    <w:rsid w:val="00F820FC"/>
    <w:rsid w:val="00F93359"/>
    <w:rsid w:val="00FD4866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B02C"/>
  <w15:docId w15:val="{0D8A5F02-83FC-4EC5-9D20-B485514A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nn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89758E"/>
    <w:pPr>
      <w:ind w:left="720"/>
      <w:contextualSpacing/>
    </w:pPr>
  </w:style>
  <w:style w:type="table" w:styleId="Tabellrutenett">
    <w:name w:val="Table Grid"/>
    <w:basedOn w:val="Vanligtabell"/>
    <w:uiPriority w:val="39"/>
    <w:rsid w:val="00B7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B55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5527"/>
  </w:style>
  <w:style w:type="paragraph" w:styleId="Bunntekst">
    <w:name w:val="footer"/>
    <w:basedOn w:val="Normal"/>
    <w:link w:val="BunntekstTegn"/>
    <w:uiPriority w:val="99"/>
    <w:unhideWhenUsed/>
    <w:rsid w:val="00EB55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5527"/>
  </w:style>
  <w:style w:type="character" w:styleId="Sidetall">
    <w:name w:val="page number"/>
    <w:basedOn w:val="Standardskriftforavsnitt"/>
    <w:uiPriority w:val="99"/>
    <w:semiHidden/>
    <w:unhideWhenUsed/>
    <w:rsid w:val="006C1D59"/>
  </w:style>
  <w:style w:type="paragraph" w:styleId="Bobletekst">
    <w:name w:val="Balloon Text"/>
    <w:basedOn w:val="Normal"/>
    <w:link w:val="BobletekstTegn"/>
    <w:uiPriority w:val="99"/>
    <w:semiHidden/>
    <w:unhideWhenUsed/>
    <w:rsid w:val="002302F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2FD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D5364C"/>
  </w:style>
  <w:style w:type="paragraph" w:styleId="Dokumentkart">
    <w:name w:val="Document Map"/>
    <w:basedOn w:val="Normal"/>
    <w:link w:val="DokumentkartTegn"/>
    <w:uiPriority w:val="99"/>
    <w:semiHidden/>
    <w:unhideWhenUsed/>
    <w:rsid w:val="0022670E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2670E"/>
    <w:rPr>
      <w:rFonts w:ascii="Times New Roman" w:hAnsi="Times New Roman" w:cs="Times New Roman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E0349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E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353KxIGDMAGdQEJp4FKx+C9/A==">AMUW2mW4Vp7yKzpZuQ8IHhRHeia8OvoTb/grFRUxN1yA3iIbJDawyFNi+zzLBrlOYRga+n+LyL91DYafPBgZMJKEWyaOyzaU9tNtOohY4DIVtx5W7JmH5sI=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5482</Characters>
  <Application>Microsoft Office Word</Application>
  <DocSecurity>4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Olstad</dc:creator>
  <cp:lastModifiedBy>Therese Helland</cp:lastModifiedBy>
  <cp:revision>2</cp:revision>
  <dcterms:created xsi:type="dcterms:W3CDTF">2022-03-07T08:02:00Z</dcterms:created>
  <dcterms:modified xsi:type="dcterms:W3CDTF">2022-03-07T08:02:00Z</dcterms:modified>
</cp:coreProperties>
</file>