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E3" w:rsidRDefault="004F5059" w:rsidP="004F5059">
      <w:pPr>
        <w:rPr>
          <w:sz w:val="28"/>
          <w:szCs w:val="28"/>
        </w:rPr>
      </w:pPr>
      <w:r>
        <w:rPr>
          <w:sz w:val="28"/>
          <w:szCs w:val="28"/>
        </w:rPr>
        <w:t>Referat frå møte i Samarbeidsutval og Skulemiljøutval ved Frøysland skule 9.12.2020</w:t>
      </w:r>
    </w:p>
    <w:p w:rsidR="004F5059" w:rsidRDefault="004F5059" w:rsidP="004F5059">
      <w:pPr>
        <w:rPr>
          <w:sz w:val="28"/>
          <w:szCs w:val="28"/>
        </w:rPr>
      </w:pPr>
    </w:p>
    <w:p w:rsidR="004F5059" w:rsidRDefault="004F5059" w:rsidP="004F5059">
      <w:pPr>
        <w:rPr>
          <w:sz w:val="28"/>
          <w:szCs w:val="28"/>
        </w:rPr>
      </w:pPr>
      <w:r>
        <w:rPr>
          <w:sz w:val="28"/>
          <w:szCs w:val="28"/>
        </w:rPr>
        <w:t>Desse var til stades:</w:t>
      </w:r>
    </w:p>
    <w:p w:rsidR="004F5059" w:rsidRPr="004F5059" w:rsidRDefault="004F5059" w:rsidP="004F5059">
      <w:pPr>
        <w:spacing w:after="0" w:line="240" w:lineRule="auto"/>
        <w:rPr>
          <w:rFonts w:ascii="Times New Roman" w:eastAsia="Calibri" w:hAnsi="Times New Roman" w:cs="Times New Roman"/>
          <w:sz w:val="24"/>
          <w:szCs w:val="24"/>
          <w:lang w:eastAsia="nn-NO"/>
        </w:rPr>
      </w:pPr>
      <w:r w:rsidRPr="004F5059">
        <w:rPr>
          <w:rFonts w:ascii="Times New Roman" w:eastAsia="Calibri" w:hAnsi="Times New Roman" w:cs="Times New Roman"/>
          <w:sz w:val="24"/>
          <w:szCs w:val="24"/>
          <w:lang w:eastAsia="nn-NO"/>
        </w:rPr>
        <w:t>Steffen Fjørstad og Ingerid Grane som representantar for lærarane.</w:t>
      </w:r>
    </w:p>
    <w:p w:rsidR="004F5059" w:rsidRPr="004F5059" w:rsidRDefault="004F5059" w:rsidP="004F5059">
      <w:pPr>
        <w:spacing w:after="0" w:line="240" w:lineRule="auto"/>
        <w:rPr>
          <w:rFonts w:ascii="Times New Roman" w:eastAsia="Calibri" w:hAnsi="Times New Roman" w:cs="Times New Roman"/>
          <w:sz w:val="24"/>
          <w:szCs w:val="24"/>
          <w:lang w:eastAsia="nn-NO"/>
        </w:rPr>
      </w:pPr>
      <w:r w:rsidRPr="004F5059">
        <w:rPr>
          <w:rFonts w:ascii="Times New Roman" w:eastAsia="Calibri" w:hAnsi="Times New Roman" w:cs="Times New Roman"/>
          <w:sz w:val="24"/>
          <w:szCs w:val="24"/>
          <w:lang w:eastAsia="nn-NO"/>
        </w:rPr>
        <w:t>Ivar Frøysland som leiar i FAU og Ingunn Rørvik som nestleiar i FAU.</w:t>
      </w:r>
    </w:p>
    <w:p w:rsidR="004F5059" w:rsidRPr="004F5059" w:rsidRDefault="004F5059" w:rsidP="004F5059">
      <w:pPr>
        <w:spacing w:after="0" w:line="240" w:lineRule="auto"/>
        <w:rPr>
          <w:rFonts w:ascii="Times New Roman" w:eastAsia="Calibri" w:hAnsi="Times New Roman" w:cs="Times New Roman"/>
          <w:sz w:val="24"/>
          <w:szCs w:val="24"/>
          <w:lang w:eastAsia="nn-NO"/>
        </w:rPr>
      </w:pPr>
      <w:r w:rsidRPr="004F5059">
        <w:rPr>
          <w:rFonts w:ascii="Times New Roman" w:eastAsia="Calibri" w:hAnsi="Times New Roman" w:cs="Times New Roman"/>
          <w:sz w:val="24"/>
          <w:szCs w:val="24"/>
          <w:lang w:eastAsia="nn-NO"/>
        </w:rPr>
        <w:t>Amanda Rørvik og Maia Frøysland som leiar og nestleiar i elevrådet.</w:t>
      </w:r>
    </w:p>
    <w:p w:rsidR="004F5059" w:rsidRPr="004F5059" w:rsidRDefault="004F5059" w:rsidP="004F5059">
      <w:pPr>
        <w:spacing w:after="0" w:line="240" w:lineRule="auto"/>
        <w:rPr>
          <w:rFonts w:ascii="Times New Roman" w:eastAsia="Calibri" w:hAnsi="Times New Roman" w:cs="Times New Roman"/>
          <w:sz w:val="24"/>
          <w:szCs w:val="24"/>
          <w:lang w:val="nb-NO" w:eastAsia="nn-NO"/>
        </w:rPr>
      </w:pPr>
      <w:r w:rsidRPr="004F5059">
        <w:rPr>
          <w:rFonts w:ascii="Times New Roman" w:eastAsia="Calibri" w:hAnsi="Times New Roman" w:cs="Times New Roman"/>
          <w:sz w:val="24"/>
          <w:szCs w:val="24"/>
          <w:lang w:val="nb-NO" w:eastAsia="nn-NO"/>
        </w:rPr>
        <w:t>Aud Marit Hage som kommunen sin representant.</w:t>
      </w:r>
    </w:p>
    <w:p w:rsidR="004F5059" w:rsidRPr="004F5059" w:rsidRDefault="004F5059" w:rsidP="004F5059">
      <w:pPr>
        <w:spacing w:after="0" w:line="240" w:lineRule="auto"/>
        <w:rPr>
          <w:rFonts w:ascii="Times New Roman" w:eastAsia="Calibri" w:hAnsi="Times New Roman" w:cs="Times New Roman"/>
          <w:sz w:val="24"/>
          <w:szCs w:val="24"/>
          <w:lang w:val="nb-NO" w:eastAsia="nn-NO"/>
        </w:rPr>
      </w:pPr>
      <w:r w:rsidRPr="004F5059">
        <w:rPr>
          <w:rFonts w:ascii="Times New Roman" w:eastAsia="Calibri" w:hAnsi="Times New Roman" w:cs="Times New Roman"/>
          <w:sz w:val="24"/>
          <w:szCs w:val="24"/>
          <w:lang w:val="nb-NO" w:eastAsia="nn-NO"/>
        </w:rPr>
        <w:t>Lilly Grøneng, rektor.</w:t>
      </w:r>
    </w:p>
    <w:p w:rsidR="004F5059" w:rsidRPr="004F5059" w:rsidRDefault="004F5059" w:rsidP="004F5059">
      <w:pPr>
        <w:spacing w:after="0" w:line="240" w:lineRule="auto"/>
        <w:rPr>
          <w:rFonts w:ascii="Times New Roman" w:eastAsia="Calibri" w:hAnsi="Times New Roman" w:cs="Times New Roman"/>
          <w:sz w:val="28"/>
          <w:szCs w:val="28"/>
          <w:lang w:eastAsia="nn-NO"/>
        </w:rPr>
      </w:pPr>
      <w:r w:rsidRPr="004F5059">
        <w:rPr>
          <w:rFonts w:ascii="Times New Roman" w:eastAsia="Calibri" w:hAnsi="Times New Roman" w:cs="Times New Roman"/>
          <w:sz w:val="24"/>
          <w:szCs w:val="24"/>
          <w:lang w:eastAsia="nn-NO"/>
        </w:rPr>
        <w:t>Representanten for «andre tilsette» fekk innkalling, men møtte ikkje.</w:t>
      </w:r>
      <w:r w:rsidRPr="004F5059">
        <w:rPr>
          <w:rFonts w:ascii="Times New Roman" w:eastAsia="Calibri" w:hAnsi="Times New Roman" w:cs="Times New Roman"/>
          <w:sz w:val="28"/>
          <w:szCs w:val="28"/>
          <w:lang w:eastAsia="nn-NO"/>
        </w:rPr>
        <w:t xml:space="preserve"> </w:t>
      </w:r>
    </w:p>
    <w:p w:rsidR="004F5059" w:rsidRDefault="004F5059" w:rsidP="004F5059">
      <w:pPr>
        <w:rPr>
          <w:sz w:val="28"/>
          <w:szCs w:val="28"/>
        </w:rPr>
      </w:pPr>
    </w:p>
    <w:p w:rsidR="004F5059" w:rsidRDefault="004F5059" w:rsidP="004F5059">
      <w:pPr>
        <w:rPr>
          <w:sz w:val="28"/>
          <w:szCs w:val="28"/>
        </w:rPr>
      </w:pPr>
      <w:r>
        <w:rPr>
          <w:sz w:val="28"/>
          <w:szCs w:val="28"/>
        </w:rPr>
        <w:t>Saker:</w:t>
      </w:r>
    </w:p>
    <w:p w:rsidR="004F5059" w:rsidRPr="00C14986" w:rsidRDefault="004F5059" w:rsidP="004F5059">
      <w:pPr>
        <w:pStyle w:val="Listeavsnitt"/>
        <w:numPr>
          <w:ilvl w:val="0"/>
          <w:numId w:val="1"/>
        </w:numPr>
        <w:rPr>
          <w:b/>
          <w:sz w:val="28"/>
          <w:szCs w:val="28"/>
        </w:rPr>
      </w:pPr>
      <w:r w:rsidRPr="00C14986">
        <w:rPr>
          <w:b/>
          <w:sz w:val="28"/>
          <w:szCs w:val="28"/>
        </w:rPr>
        <w:t>Høyringsuttale til skulebruksplan</w:t>
      </w:r>
    </w:p>
    <w:p w:rsidR="004F5059" w:rsidRDefault="004F5059" w:rsidP="004F5059">
      <w:pPr>
        <w:pStyle w:val="Listeavsnitt"/>
        <w:rPr>
          <w:sz w:val="24"/>
          <w:szCs w:val="24"/>
        </w:rPr>
      </w:pPr>
      <w:r>
        <w:rPr>
          <w:sz w:val="24"/>
          <w:szCs w:val="24"/>
        </w:rPr>
        <w:t>Vi</w:t>
      </w:r>
      <w:r w:rsidRPr="004F5059">
        <w:rPr>
          <w:sz w:val="24"/>
          <w:szCs w:val="24"/>
        </w:rPr>
        <w:t xml:space="preserve"> drøfta framlegget til bruk av skulane som formannskapet vedtok 26.nov. 2020. </w:t>
      </w:r>
      <w:r>
        <w:rPr>
          <w:sz w:val="24"/>
          <w:szCs w:val="24"/>
        </w:rPr>
        <w:t>I høyringsuttalen avgrensa</w:t>
      </w:r>
      <w:r w:rsidRPr="004F5059">
        <w:rPr>
          <w:sz w:val="24"/>
          <w:szCs w:val="24"/>
        </w:rPr>
        <w:t xml:space="preserve"> vi oss til å kommentere det som gjeld Frøysland skule og elevane frå Haukedalen. </w:t>
      </w:r>
    </w:p>
    <w:p w:rsidR="008014BA" w:rsidRDefault="004F5059" w:rsidP="004F5059">
      <w:pPr>
        <w:pStyle w:val="Listeavsnitt"/>
        <w:rPr>
          <w:sz w:val="24"/>
          <w:szCs w:val="24"/>
        </w:rPr>
      </w:pPr>
      <w:r>
        <w:rPr>
          <w:sz w:val="24"/>
          <w:szCs w:val="24"/>
        </w:rPr>
        <w:t xml:space="preserve">Rektor, som er sakshandsamar for SU, hadde på førehand sendt ut </w:t>
      </w:r>
      <w:r w:rsidR="008014BA">
        <w:rPr>
          <w:sz w:val="24"/>
          <w:szCs w:val="24"/>
        </w:rPr>
        <w:t xml:space="preserve">til alle deltakarane  framlegg til høyringsuttale som grunnlag for diskusjon. Skrivet hadde vore  handsama i lærarråd og diskutert med FAU før det vart sendt til medlemmane i SU. </w:t>
      </w:r>
      <w:r w:rsidR="00964696">
        <w:rPr>
          <w:sz w:val="24"/>
          <w:szCs w:val="24"/>
        </w:rPr>
        <w:t>Elevane hadde også jobba med saka i elevråd.</w:t>
      </w:r>
    </w:p>
    <w:p w:rsidR="00964696" w:rsidRDefault="00964696" w:rsidP="004F5059">
      <w:pPr>
        <w:pStyle w:val="Listeavsnitt"/>
        <w:rPr>
          <w:sz w:val="24"/>
          <w:szCs w:val="24"/>
        </w:rPr>
      </w:pPr>
    </w:p>
    <w:p w:rsidR="004F5059" w:rsidRDefault="00964696" w:rsidP="004F5059">
      <w:pPr>
        <w:pStyle w:val="Listeavsnitt"/>
        <w:rPr>
          <w:sz w:val="24"/>
          <w:szCs w:val="24"/>
        </w:rPr>
      </w:pPr>
      <w:r>
        <w:rPr>
          <w:sz w:val="24"/>
          <w:szCs w:val="24"/>
        </w:rPr>
        <w:t xml:space="preserve">På møtet i SU fekk alle uttale seg om framlegget. Det var fullt høve til å kome med endringsframlegg, noko som også skjedde. Desse endringsframlegga </w:t>
      </w:r>
      <w:r w:rsidR="002C2A88">
        <w:rPr>
          <w:sz w:val="24"/>
          <w:szCs w:val="24"/>
        </w:rPr>
        <w:t>som det var</w:t>
      </w:r>
      <w:r>
        <w:rPr>
          <w:sz w:val="24"/>
          <w:szCs w:val="24"/>
        </w:rPr>
        <w:t xml:space="preserve"> fleirtal for</w:t>
      </w:r>
      <w:r w:rsidR="002C2A88">
        <w:rPr>
          <w:sz w:val="24"/>
          <w:szCs w:val="24"/>
        </w:rPr>
        <w:t>, skulle</w:t>
      </w:r>
      <w:r w:rsidR="00A80CC9">
        <w:rPr>
          <w:sz w:val="24"/>
          <w:szCs w:val="24"/>
        </w:rPr>
        <w:t xml:space="preserve"> rektor</w:t>
      </w:r>
      <w:r>
        <w:rPr>
          <w:sz w:val="24"/>
          <w:szCs w:val="24"/>
        </w:rPr>
        <w:t xml:space="preserve"> flette inn i teksten. </w:t>
      </w:r>
      <w:r w:rsidR="002C2A88">
        <w:rPr>
          <w:sz w:val="24"/>
          <w:szCs w:val="24"/>
        </w:rPr>
        <w:t xml:space="preserve">Dette vart gjort i samråd med leiar i FAU som igjen tok det opp med medlemmane i FAU. </w:t>
      </w:r>
    </w:p>
    <w:p w:rsidR="00A80CC9" w:rsidRDefault="00A80CC9" w:rsidP="004F5059">
      <w:pPr>
        <w:pStyle w:val="Listeavsnitt"/>
        <w:rPr>
          <w:sz w:val="24"/>
          <w:szCs w:val="24"/>
        </w:rPr>
      </w:pPr>
      <w:r>
        <w:rPr>
          <w:sz w:val="24"/>
          <w:szCs w:val="24"/>
        </w:rPr>
        <w:t>FAU bestemte seg så for å stille seg bak same høyringsuttalen som SU. Rektor skreiv under på vegne av SU og Ivar Frøysland skreiv under på vegne av FAU.</w:t>
      </w:r>
    </w:p>
    <w:p w:rsidR="00A80CC9" w:rsidRDefault="00A80CC9" w:rsidP="004F5059">
      <w:pPr>
        <w:pStyle w:val="Listeavsnitt"/>
        <w:rPr>
          <w:sz w:val="24"/>
          <w:szCs w:val="24"/>
        </w:rPr>
      </w:pPr>
      <w:r>
        <w:rPr>
          <w:sz w:val="24"/>
          <w:szCs w:val="24"/>
        </w:rPr>
        <w:t>Høyringsuttalen vart sendt til kommunen 22.12.</w:t>
      </w:r>
    </w:p>
    <w:p w:rsidR="00A80CC9" w:rsidRDefault="00A80CC9" w:rsidP="004F5059">
      <w:pPr>
        <w:pStyle w:val="Listeavsnitt"/>
        <w:rPr>
          <w:sz w:val="24"/>
          <w:szCs w:val="24"/>
        </w:rPr>
      </w:pPr>
      <w:r>
        <w:rPr>
          <w:sz w:val="24"/>
          <w:szCs w:val="24"/>
        </w:rPr>
        <w:t>Sjå vedlegg!</w:t>
      </w:r>
    </w:p>
    <w:p w:rsidR="00216958" w:rsidRDefault="00216958" w:rsidP="004F5059">
      <w:pPr>
        <w:pStyle w:val="Listeavsnitt"/>
        <w:rPr>
          <w:sz w:val="24"/>
          <w:szCs w:val="24"/>
        </w:rPr>
      </w:pPr>
    </w:p>
    <w:p w:rsidR="00216958" w:rsidRDefault="00216958" w:rsidP="004F5059">
      <w:pPr>
        <w:pStyle w:val="Listeavsnitt"/>
        <w:rPr>
          <w:sz w:val="24"/>
          <w:szCs w:val="24"/>
        </w:rPr>
      </w:pPr>
    </w:p>
    <w:p w:rsidR="00216958" w:rsidRPr="00C14986" w:rsidRDefault="00216958" w:rsidP="00216958">
      <w:pPr>
        <w:pStyle w:val="Listeavsnitt"/>
        <w:numPr>
          <w:ilvl w:val="0"/>
          <w:numId w:val="1"/>
        </w:numPr>
        <w:rPr>
          <w:b/>
          <w:sz w:val="24"/>
          <w:szCs w:val="24"/>
        </w:rPr>
      </w:pPr>
      <w:r w:rsidRPr="00C14986">
        <w:rPr>
          <w:b/>
          <w:sz w:val="28"/>
          <w:szCs w:val="28"/>
        </w:rPr>
        <w:t>Gjennomgang av elevundersøkinga haust 2020:</w:t>
      </w:r>
    </w:p>
    <w:p w:rsidR="00216958" w:rsidRDefault="00BB015B" w:rsidP="00216958">
      <w:pPr>
        <w:pStyle w:val="Listeavsnitt"/>
        <w:rPr>
          <w:sz w:val="24"/>
          <w:szCs w:val="24"/>
        </w:rPr>
      </w:pPr>
      <w:r>
        <w:rPr>
          <w:sz w:val="24"/>
          <w:szCs w:val="24"/>
        </w:rPr>
        <w:t>Steffen gjekk gjennom resultat av elevun</w:t>
      </w:r>
      <w:r w:rsidR="0018472B">
        <w:rPr>
          <w:sz w:val="24"/>
          <w:szCs w:val="24"/>
        </w:rPr>
        <w:t>dersøkinga som storskulen hadde. Vi tek med samandraget her.  Som tabellen under viser, så er skul</w:t>
      </w:r>
      <w:r w:rsidR="001B529A">
        <w:rPr>
          <w:sz w:val="24"/>
          <w:szCs w:val="24"/>
        </w:rPr>
        <w:t xml:space="preserve">en framleis på grønt eller gult nivå. </w:t>
      </w:r>
      <w:r w:rsidR="0018472B">
        <w:rPr>
          <w:sz w:val="24"/>
          <w:szCs w:val="24"/>
        </w:rPr>
        <w:t xml:space="preserve"> </w:t>
      </w:r>
      <w:r w:rsidR="001B529A">
        <w:rPr>
          <w:sz w:val="24"/>
          <w:szCs w:val="24"/>
        </w:rPr>
        <w:t xml:space="preserve">Samstundes ser vi at det er forbetringspotensiale, særleg på motivasjon.  Dette er noko skulen må jobbe med og finne ut av «kvar skoen trykkjer».  </w:t>
      </w:r>
    </w:p>
    <w:p w:rsidR="001B529A" w:rsidRDefault="001B529A" w:rsidP="00216958">
      <w:pPr>
        <w:pStyle w:val="Listeavsnitt"/>
        <w:rPr>
          <w:sz w:val="24"/>
          <w:szCs w:val="24"/>
        </w:rPr>
      </w:pPr>
      <w:r>
        <w:rPr>
          <w:sz w:val="24"/>
          <w:szCs w:val="24"/>
        </w:rPr>
        <w:t xml:space="preserve">Under diskusjonen kom det fram at det er mange spørsmål for elevane å forhalde seg til, og vi må rekne med at ein del spørsmål kanskje kan misforståast. </w:t>
      </w:r>
    </w:p>
    <w:p w:rsidR="002C2A88" w:rsidRDefault="002C2A88" w:rsidP="004F5059">
      <w:pPr>
        <w:pStyle w:val="Listeavsnitt"/>
        <w:rPr>
          <w:sz w:val="24"/>
          <w:szCs w:val="24"/>
        </w:rPr>
      </w:pPr>
    </w:p>
    <w:p w:rsidR="00993DDC" w:rsidRDefault="00993DDC" w:rsidP="00993DDC">
      <w:pPr>
        <w:spacing w:after="0" w:line="240" w:lineRule="auto"/>
        <w:rPr>
          <w:rFonts w:ascii="Calibri Light" w:eastAsia="Calibri Light" w:hAnsi="Calibri Light" w:cs="Calibri Light"/>
          <w:b/>
          <w:bCs/>
          <w:iCs/>
          <w:color w:val="000000"/>
          <w:sz w:val="32"/>
          <w:szCs w:val="28"/>
        </w:rPr>
      </w:pPr>
    </w:p>
    <w:p w:rsidR="008C58AB" w:rsidRPr="008C58AB" w:rsidRDefault="00C14986" w:rsidP="00993DDC">
      <w:pPr>
        <w:spacing w:after="0" w:line="240" w:lineRule="auto"/>
        <w:rPr>
          <w:rFonts w:ascii="Calibri Light" w:eastAsia="Calibri Light" w:hAnsi="Calibri Light" w:cs="Calibri Light"/>
          <w:b/>
          <w:bCs/>
          <w:iCs/>
          <w:color w:val="000000"/>
          <w:sz w:val="32"/>
          <w:szCs w:val="28"/>
        </w:rPr>
      </w:pPr>
      <w:bookmarkStart w:id="0" w:name="_GoBack"/>
      <w:bookmarkEnd w:id="0"/>
      <w:r>
        <w:rPr>
          <w:rFonts w:ascii="Calibri Light" w:eastAsia="Calibri Light" w:hAnsi="Calibri Light" w:cs="Calibri Light"/>
          <w:b/>
          <w:bCs/>
          <w:iCs/>
          <w:color w:val="000000"/>
          <w:sz w:val="32"/>
          <w:szCs w:val="28"/>
        </w:rPr>
        <w:lastRenderedPageBreak/>
        <w:t>Elevundersøkinga</w:t>
      </w:r>
    </w:p>
    <w:p w:rsidR="008C58AB" w:rsidRPr="008C58AB" w:rsidRDefault="008C58AB" w:rsidP="008C58AB">
      <w:pPr>
        <w:spacing w:after="0" w:line="240" w:lineRule="auto"/>
        <w:rPr>
          <w:rFonts w:ascii="Calibri" w:eastAsia="Calibri" w:hAnsi="Calibri" w:cs="Calibri"/>
          <w:color w:val="000000"/>
          <w:szCs w:val="24"/>
          <w:lang w:val="nb-N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1536"/>
      </w:tblGrid>
      <w:tr w:rsidR="008C58AB" w:rsidRPr="008C58AB" w:rsidTr="008C58AB">
        <w:trPr>
          <w:tblHeader/>
        </w:trPr>
        <w:tc>
          <w:tcPr>
            <w:tcW w:w="7530" w:type="dxa"/>
            <w:tcBorders>
              <w:top w:val="single" w:sz="2" w:space="0" w:color="auto"/>
              <w:left w:val="single" w:sz="2" w:space="0" w:color="auto"/>
              <w:bottom w:val="single" w:sz="2" w:space="0" w:color="auto"/>
              <w:right w:val="single" w:sz="2" w:space="0" w:color="auto"/>
            </w:tcBorders>
            <w:shd w:val="clear" w:color="auto" w:fill="D6DCE3"/>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Snitt</w:t>
            </w:r>
          </w:p>
        </w:tc>
        <w:tc>
          <w:tcPr>
            <w:tcW w:w="1536" w:type="dxa"/>
            <w:tcBorders>
              <w:top w:val="single" w:sz="2" w:space="0" w:color="auto"/>
              <w:left w:val="single" w:sz="2" w:space="0" w:color="auto"/>
              <w:bottom w:val="single" w:sz="2" w:space="0" w:color="auto"/>
              <w:right w:val="single" w:sz="2" w:space="0" w:color="auto"/>
            </w:tcBorders>
            <w:shd w:val="clear" w:color="auto" w:fill="D6DCE3"/>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Frøysland skule (20-21)</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1.1 Motivasjon</w:t>
            </w:r>
          </w:p>
        </w:tc>
        <w:tc>
          <w:tcPr>
            <w:tcW w:w="1536" w:type="dxa"/>
            <w:tcBorders>
              <w:top w:val="single" w:sz="2" w:space="0" w:color="auto"/>
              <w:left w:val="single" w:sz="2" w:space="0" w:color="auto"/>
              <w:bottom w:val="single" w:sz="2" w:space="0" w:color="auto"/>
              <w:right w:val="single" w:sz="2" w:space="0" w:color="auto"/>
            </w:tcBorders>
            <w:shd w:val="clear" w:color="auto" w:fill="EEE254"/>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3,90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1.2 Innsats</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4,45</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1.3 Mestring</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4,27</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1.4 Faglig utfordring</w:t>
            </w:r>
          </w:p>
        </w:tc>
        <w:tc>
          <w:tcPr>
            <w:tcW w:w="1536" w:type="dxa"/>
            <w:tcBorders>
              <w:top w:val="single" w:sz="2" w:space="0" w:color="auto"/>
              <w:left w:val="single" w:sz="2" w:space="0" w:color="auto"/>
              <w:bottom w:val="single" w:sz="2" w:space="0" w:color="auto"/>
              <w:right w:val="single" w:sz="2" w:space="0" w:color="auto"/>
            </w:tcBorders>
            <w:shd w:val="clear" w:color="auto" w:fill="EEE254"/>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4,10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2.1 Trivsel</w:t>
            </w:r>
          </w:p>
        </w:tc>
        <w:tc>
          <w:tcPr>
            <w:tcW w:w="1536" w:type="dxa"/>
            <w:tcBorders>
              <w:top w:val="single" w:sz="2" w:space="0" w:color="auto"/>
              <w:left w:val="single" w:sz="2" w:space="0" w:color="auto"/>
              <w:bottom w:val="single" w:sz="2" w:space="0" w:color="auto"/>
              <w:right w:val="single" w:sz="2" w:space="0" w:color="auto"/>
            </w:tcBorders>
            <w:shd w:val="clear" w:color="auto" w:fill="EEE254"/>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4,00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2.2 Trygt miljø</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4,60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2.5 Mobbing blant elever</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4,90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2.6 Digital mobbing</w:t>
            </w:r>
          </w:p>
        </w:tc>
        <w:tc>
          <w:tcPr>
            <w:tcW w:w="1536" w:type="dxa"/>
            <w:tcBorders>
              <w:top w:val="single" w:sz="2" w:space="0" w:color="auto"/>
              <w:left w:val="single" w:sz="2" w:space="0" w:color="auto"/>
              <w:bottom w:val="single" w:sz="2" w:space="0" w:color="auto"/>
              <w:right w:val="single" w:sz="2" w:space="0" w:color="auto"/>
            </w:tcBorders>
            <w:shd w:val="clear" w:color="auto" w:fill="EEE254"/>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4,80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2.7 Mobbing fra voksne</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5,00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3.1 Støtte fra lærerne</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4,48</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3.2 Arbeidsro</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4,50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3.3 Elevdemokrati og medvirkning</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4,20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3.4 Felles regler</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4,33</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3.5 Læringskultur</w:t>
            </w:r>
          </w:p>
        </w:tc>
        <w:tc>
          <w:tcPr>
            <w:tcW w:w="1536"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4,57</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4.1 Vurdering for læring</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4,18</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4.2 Egenvurdering</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3,43</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4.3 Vurdering for læring (Skoleporten)</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3,90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5.1 Skolehelsetjenesten</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4,40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6.1 Støtte hjemmefra</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4,20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 Klasseledelse</w:t>
            </w:r>
          </w:p>
        </w:tc>
        <w:tc>
          <w:tcPr>
            <w:tcW w:w="1536"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3,30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T2 - Arbeidsforhold og læring</w:t>
            </w:r>
          </w:p>
        </w:tc>
        <w:tc>
          <w:tcPr>
            <w:tcW w:w="1536"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3,30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 Grunnleggende ferdigheter</w:t>
            </w:r>
          </w:p>
        </w:tc>
        <w:tc>
          <w:tcPr>
            <w:tcW w:w="1536"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4,15</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T12 - Lesing</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4,30</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T13 - Skriving</w:t>
            </w:r>
          </w:p>
        </w:tc>
        <w:tc>
          <w:tcPr>
            <w:tcW w:w="1536" w:type="dxa"/>
            <w:tcBorders>
              <w:top w:val="single" w:sz="2" w:space="0" w:color="auto"/>
              <w:left w:val="single" w:sz="2" w:space="0" w:color="auto"/>
              <w:bottom w:val="single" w:sz="2" w:space="0" w:color="auto"/>
              <w:right w:val="single" w:sz="2" w:space="0" w:color="auto"/>
            </w:tcBorders>
            <w:shd w:val="clear" w:color="auto" w:fill="F2BA38"/>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3,75</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T14 - Digitale ferdigheter</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4,25</w:t>
            </w:r>
          </w:p>
        </w:tc>
      </w:tr>
      <w:tr w:rsidR="008C58AB" w:rsidRPr="008C58AB" w:rsidTr="008C58AB">
        <w:tc>
          <w:tcPr>
            <w:tcW w:w="7530" w:type="dxa"/>
            <w:tcBorders>
              <w:top w:val="single" w:sz="2" w:space="0" w:color="auto"/>
              <w:left w:val="single" w:sz="2" w:space="0" w:color="auto"/>
              <w:bottom w:val="single" w:sz="2" w:space="0" w:color="auto"/>
              <w:right w:val="single" w:sz="2" w:space="0" w:color="auto"/>
            </w:tcBorders>
            <w:shd w:val="clear" w:color="auto" w:fill="FFFFFF"/>
            <w:tcMar>
              <w:top w:w="40" w:type="dxa"/>
              <w:bottom w:w="40" w:type="dxa"/>
            </w:tcMar>
            <w:vAlign w:val="center"/>
          </w:tcPr>
          <w:p w:rsidR="008C58AB" w:rsidRPr="008C58AB" w:rsidRDefault="008C58AB" w:rsidP="008C58AB">
            <w:pPr>
              <w:spacing w:after="0" w:line="240" w:lineRule="auto"/>
              <w:rPr>
                <w:rFonts w:ascii="Calibri" w:eastAsia="Calibri" w:hAnsi="Calibri" w:cs="Calibri"/>
                <w:color w:val="000000"/>
                <w:szCs w:val="24"/>
                <w:lang w:val="nb-NO"/>
              </w:rPr>
            </w:pPr>
            <w:r w:rsidRPr="008C58AB">
              <w:rPr>
                <w:rFonts w:ascii="Calibri" w:eastAsia="Calibri" w:hAnsi="Calibri" w:cs="Calibri"/>
                <w:color w:val="000000"/>
                <w:szCs w:val="24"/>
                <w:lang w:val="nb-NO"/>
              </w:rPr>
              <w:t>T15 - Muntlige ferdigheter</w:t>
            </w:r>
          </w:p>
        </w:tc>
        <w:tc>
          <w:tcPr>
            <w:tcW w:w="1536" w:type="dxa"/>
            <w:tcBorders>
              <w:top w:val="single" w:sz="2" w:space="0" w:color="auto"/>
              <w:left w:val="single" w:sz="2" w:space="0" w:color="auto"/>
              <w:bottom w:val="single" w:sz="2" w:space="0" w:color="auto"/>
              <w:right w:val="single" w:sz="2" w:space="0" w:color="auto"/>
            </w:tcBorders>
            <w:shd w:val="clear" w:color="auto" w:fill="77B800"/>
            <w:tcMar>
              <w:top w:w="40" w:type="dxa"/>
              <w:bottom w:w="40" w:type="dxa"/>
            </w:tcMar>
            <w:vAlign w:val="center"/>
          </w:tcPr>
          <w:p w:rsidR="008C58AB" w:rsidRPr="008C58AB" w:rsidRDefault="008C58AB" w:rsidP="008C58AB">
            <w:pPr>
              <w:spacing w:after="0" w:line="240" w:lineRule="auto"/>
              <w:jc w:val="center"/>
              <w:rPr>
                <w:rFonts w:ascii="Calibri" w:eastAsia="Calibri" w:hAnsi="Calibri" w:cs="Calibri"/>
                <w:color w:val="000000"/>
                <w:szCs w:val="24"/>
                <w:lang w:val="nb-NO"/>
              </w:rPr>
            </w:pPr>
            <w:r w:rsidRPr="008C58AB">
              <w:rPr>
                <w:rFonts w:ascii="Calibri" w:eastAsia="Calibri" w:hAnsi="Calibri" w:cs="Calibri"/>
                <w:color w:val="000000"/>
                <w:szCs w:val="24"/>
                <w:lang w:val="nb-NO"/>
              </w:rPr>
              <w:t>4,30</w:t>
            </w:r>
          </w:p>
        </w:tc>
      </w:tr>
    </w:tbl>
    <w:p w:rsidR="002C2A88" w:rsidRDefault="002C2A88" w:rsidP="002C2A88">
      <w:pPr>
        <w:rPr>
          <w:sz w:val="28"/>
          <w:szCs w:val="28"/>
        </w:rPr>
      </w:pPr>
    </w:p>
    <w:p w:rsidR="00C14986" w:rsidRDefault="00C14986" w:rsidP="002C2A88">
      <w:pPr>
        <w:rPr>
          <w:sz w:val="28"/>
          <w:szCs w:val="28"/>
        </w:rPr>
      </w:pPr>
    </w:p>
    <w:p w:rsidR="00C14986" w:rsidRPr="00C14986" w:rsidRDefault="00C14986" w:rsidP="00C14986">
      <w:pPr>
        <w:pStyle w:val="Listeavsnitt"/>
        <w:numPr>
          <w:ilvl w:val="0"/>
          <w:numId w:val="1"/>
        </w:numPr>
        <w:rPr>
          <w:b/>
          <w:sz w:val="28"/>
          <w:szCs w:val="28"/>
        </w:rPr>
      </w:pPr>
      <w:r w:rsidRPr="00C14986">
        <w:rPr>
          <w:b/>
          <w:sz w:val="28"/>
          <w:szCs w:val="28"/>
        </w:rPr>
        <w:t>Nasjonale prøver haust 2020</w:t>
      </w:r>
    </w:p>
    <w:p w:rsidR="00C14986" w:rsidRDefault="00C14986" w:rsidP="00C14986">
      <w:pPr>
        <w:pStyle w:val="Listeavsnitt"/>
        <w:rPr>
          <w:sz w:val="24"/>
          <w:szCs w:val="24"/>
        </w:rPr>
      </w:pPr>
      <w:r>
        <w:rPr>
          <w:sz w:val="24"/>
          <w:szCs w:val="24"/>
        </w:rPr>
        <w:t xml:space="preserve">Steffen snakka også litt om resultatet på nasjonale prøver sist haust. Sidan det er få elevar på trinnet, viste han resultata dei siste åra. Som grafen under viser, så har Frøysland skule svært gode resultat. </w:t>
      </w:r>
      <w:r w:rsidR="00DB4858">
        <w:rPr>
          <w:sz w:val="24"/>
          <w:szCs w:val="24"/>
        </w:rPr>
        <w:t xml:space="preserve"> Vi ligg langt over gjennomsnitt både for kommune, fylke og land. </w:t>
      </w:r>
    </w:p>
    <w:p w:rsidR="00A74609" w:rsidRDefault="00A74609" w:rsidP="00C14986">
      <w:pPr>
        <w:pStyle w:val="Listeavsnitt"/>
        <w:rPr>
          <w:sz w:val="24"/>
          <w:szCs w:val="24"/>
        </w:rPr>
      </w:pPr>
      <w:r>
        <w:rPr>
          <w:noProof/>
          <w:sz w:val="24"/>
          <w:szCs w:val="24"/>
          <w:lang w:eastAsia="nn-NO"/>
        </w:rPr>
        <w:lastRenderedPageBreak/>
        <w:drawing>
          <wp:inline distT="0" distB="0" distL="0" distR="0" wp14:anchorId="78D850E4">
            <wp:extent cx="6297930" cy="1999615"/>
            <wp:effectExtent l="0" t="0" r="762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7930" cy="1999615"/>
                    </a:xfrm>
                    <a:prstGeom prst="rect">
                      <a:avLst/>
                    </a:prstGeom>
                    <a:noFill/>
                  </pic:spPr>
                </pic:pic>
              </a:graphicData>
            </a:graphic>
          </wp:inline>
        </w:drawing>
      </w:r>
    </w:p>
    <w:p w:rsidR="00A74609" w:rsidRDefault="00A74609" w:rsidP="00C14986">
      <w:pPr>
        <w:pStyle w:val="Listeavsnitt"/>
        <w:rPr>
          <w:sz w:val="24"/>
          <w:szCs w:val="24"/>
        </w:rPr>
      </w:pPr>
    </w:p>
    <w:p w:rsidR="00A74609" w:rsidRDefault="00A74609" w:rsidP="00C14986">
      <w:pPr>
        <w:pStyle w:val="Listeavsnitt"/>
        <w:rPr>
          <w:sz w:val="24"/>
          <w:szCs w:val="24"/>
        </w:rPr>
      </w:pPr>
      <w:r>
        <w:rPr>
          <w:noProof/>
          <w:sz w:val="24"/>
          <w:szCs w:val="24"/>
          <w:lang w:eastAsia="nn-NO"/>
        </w:rPr>
        <w:drawing>
          <wp:inline distT="0" distB="0" distL="0" distR="0" wp14:anchorId="730D5EC2">
            <wp:extent cx="6295390" cy="20002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5390" cy="2000250"/>
                    </a:xfrm>
                    <a:prstGeom prst="rect">
                      <a:avLst/>
                    </a:prstGeom>
                    <a:noFill/>
                  </pic:spPr>
                </pic:pic>
              </a:graphicData>
            </a:graphic>
          </wp:inline>
        </w:drawing>
      </w: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r>
        <w:rPr>
          <w:noProof/>
          <w:sz w:val="24"/>
          <w:szCs w:val="24"/>
          <w:lang w:eastAsia="nn-NO"/>
        </w:rPr>
        <w:drawing>
          <wp:inline distT="0" distB="0" distL="0" distR="0" wp14:anchorId="1CF3F893">
            <wp:extent cx="6295390" cy="20002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390" cy="2000250"/>
                    </a:xfrm>
                    <a:prstGeom prst="rect">
                      <a:avLst/>
                    </a:prstGeom>
                    <a:noFill/>
                  </pic:spPr>
                </pic:pic>
              </a:graphicData>
            </a:graphic>
          </wp:inline>
        </w:drawing>
      </w:r>
    </w:p>
    <w:p w:rsidR="00A74609" w:rsidRDefault="00A74609" w:rsidP="00C14986">
      <w:pPr>
        <w:pStyle w:val="Listeavsnitt"/>
        <w:rPr>
          <w:sz w:val="24"/>
          <w:szCs w:val="24"/>
        </w:rPr>
      </w:pPr>
    </w:p>
    <w:p w:rsidR="00A74609" w:rsidRDefault="000336B7" w:rsidP="00C14986">
      <w:pPr>
        <w:pStyle w:val="Listeavsnitt"/>
        <w:rPr>
          <w:sz w:val="24"/>
          <w:szCs w:val="24"/>
        </w:rPr>
      </w:pPr>
      <w:r>
        <w:rPr>
          <w:sz w:val="24"/>
          <w:szCs w:val="24"/>
        </w:rPr>
        <w:t>Frøysland skule 05</w:t>
      </w:r>
      <w:r w:rsidR="00EC2F27">
        <w:rPr>
          <w:sz w:val="24"/>
          <w:szCs w:val="24"/>
        </w:rPr>
        <w:t>.01.2021</w:t>
      </w:r>
    </w:p>
    <w:p w:rsidR="00EC2F27" w:rsidRDefault="00EC2F27" w:rsidP="00C14986">
      <w:pPr>
        <w:pStyle w:val="Listeavsnitt"/>
        <w:rPr>
          <w:sz w:val="24"/>
          <w:szCs w:val="24"/>
        </w:rPr>
      </w:pPr>
    </w:p>
    <w:p w:rsidR="00EC2F27" w:rsidRDefault="00EC2F27" w:rsidP="00C14986">
      <w:pPr>
        <w:pStyle w:val="Listeavsnitt"/>
        <w:rPr>
          <w:sz w:val="24"/>
          <w:szCs w:val="24"/>
        </w:rPr>
      </w:pPr>
      <w:r>
        <w:rPr>
          <w:sz w:val="24"/>
          <w:szCs w:val="24"/>
        </w:rPr>
        <w:t>Lilly Grøneng</w:t>
      </w:r>
    </w:p>
    <w:p w:rsidR="00EC2F27" w:rsidRDefault="00EC2F27" w:rsidP="00C14986">
      <w:pPr>
        <w:pStyle w:val="Listeavsnitt"/>
        <w:rPr>
          <w:sz w:val="24"/>
          <w:szCs w:val="24"/>
        </w:rPr>
      </w:pPr>
    </w:p>
    <w:p w:rsidR="00A74609" w:rsidRDefault="00EC2F27" w:rsidP="00C14986">
      <w:pPr>
        <w:pStyle w:val="Listeavsnitt"/>
        <w:rPr>
          <w:sz w:val="24"/>
          <w:szCs w:val="24"/>
        </w:rPr>
      </w:pPr>
      <w:r>
        <w:rPr>
          <w:sz w:val="24"/>
          <w:szCs w:val="24"/>
        </w:rPr>
        <w:t>rektor</w:t>
      </w: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A74609" w:rsidRDefault="00A74609" w:rsidP="00C14986">
      <w:pPr>
        <w:pStyle w:val="Listeavsnitt"/>
        <w:rPr>
          <w:sz w:val="24"/>
          <w:szCs w:val="24"/>
        </w:rPr>
      </w:pPr>
    </w:p>
    <w:p w:rsidR="000405C3" w:rsidRDefault="000405C3" w:rsidP="00C14986">
      <w:pPr>
        <w:pStyle w:val="Listeavsnitt"/>
        <w:rPr>
          <w:sz w:val="24"/>
          <w:szCs w:val="24"/>
        </w:rPr>
      </w:pPr>
    </w:p>
    <w:p w:rsidR="00A74609" w:rsidRDefault="00A74609" w:rsidP="00C14986">
      <w:pPr>
        <w:pStyle w:val="Listeavsnitt"/>
        <w:rPr>
          <w:sz w:val="24"/>
          <w:szCs w:val="24"/>
        </w:rPr>
      </w:pPr>
    </w:p>
    <w:p w:rsidR="00A74609" w:rsidRPr="00C14986" w:rsidRDefault="00A74609" w:rsidP="00C14986">
      <w:pPr>
        <w:pStyle w:val="Listeavsnitt"/>
        <w:rPr>
          <w:sz w:val="24"/>
          <w:szCs w:val="24"/>
        </w:rPr>
      </w:pPr>
    </w:p>
    <w:sectPr w:rsidR="00A74609" w:rsidRPr="00C1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8EC"/>
    <w:multiLevelType w:val="hybridMultilevel"/>
    <w:tmpl w:val="5026345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59"/>
    <w:rsid w:val="000336B7"/>
    <w:rsid w:val="000405C3"/>
    <w:rsid w:val="000820E3"/>
    <w:rsid w:val="0018472B"/>
    <w:rsid w:val="001B529A"/>
    <w:rsid w:val="00216958"/>
    <w:rsid w:val="002C2A88"/>
    <w:rsid w:val="004F5059"/>
    <w:rsid w:val="00702E04"/>
    <w:rsid w:val="008014BA"/>
    <w:rsid w:val="008C58AB"/>
    <w:rsid w:val="00964696"/>
    <w:rsid w:val="00993DDC"/>
    <w:rsid w:val="00A74609"/>
    <w:rsid w:val="00A80CC9"/>
    <w:rsid w:val="00BB015B"/>
    <w:rsid w:val="00C14986"/>
    <w:rsid w:val="00DB4858"/>
    <w:rsid w:val="00EC2F2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30734CA-3FD8-49E3-A445-05669DBB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498</Words>
  <Characters>2641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Grøneng</dc:creator>
  <cp:keywords/>
  <dc:description/>
  <cp:lastModifiedBy>Lilly Grøneng</cp:lastModifiedBy>
  <cp:revision>8</cp:revision>
  <dcterms:created xsi:type="dcterms:W3CDTF">2021-01-04T12:58:00Z</dcterms:created>
  <dcterms:modified xsi:type="dcterms:W3CDTF">2021-01-05T12:17:00Z</dcterms:modified>
</cp:coreProperties>
</file>